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732"/>
        <w:pBdr/>
        <w:spacing/>
        <w:ind/>
        <w:rPr/>
      </w:pPr>
      <w:r/>
      <w:bookmarkStart w:id="9" w:name="assignment-2-combined-case-study-report"/>
      <w:r>
        <w:t xml:space="preserve">Assignment 2: Combined Case Study Report</w:t>
      </w:r>
      <w:r/>
    </w:p>
    <w:p>
      <w:pPr>
        <w:pStyle w:val="721"/>
        <w:pBdr/>
        <w:spacing/>
        <w:ind/>
        <w:rPr/>
      </w:pPr>
      <w:r>
        <w:rPr>
          <w:b/>
          <w:bCs/>
        </w:rPr>
        <w:t xml:space="preserve">Student:</w:t>
      </w:r>
      <w:r>
        <w:t xml:space="preserve"> </w:t>
      </w:r>
      <w:r>
        <w:t xml:space="preserve">Angsar Shaumen</w:t>
      </w:r>
      <w:r>
        <w:br/>
      </w:r>
      <w:r>
        <w:rPr>
          <w:b/>
          <w:bCs/>
        </w:rPr>
        <w:t xml:space="preserve">Group:</w:t>
      </w:r>
      <w:r>
        <w:t xml:space="preserve"> </w:t>
      </w:r>
      <w:r>
        <w:t xml:space="preserve">AAI-2501M</w:t>
      </w:r>
      <w:r>
        <w:br/>
      </w:r>
      <w:r>
        <w:rPr>
          <w:b/>
          <w:bCs/>
        </w:rPr>
        <w:t xml:space="preserve">Date:</w:t>
      </w:r>
      <w:r>
        <w:t xml:space="preserve"> </w:t>
      </w:r>
      <w:r>
        <w:t xml:space="preserve">January 2026</w:t>
      </w:r>
      <w:r/>
    </w:p>
    <w:p>
      <w:pPr>
        <w:pStyle w:val="720"/>
        <w:pBdr/>
        <w:spacing/>
        <w:ind/>
        <w:rPr/>
      </w:pPr>
      <w:r>
        <w:t xml:space="preserve">This document compiles the reports for Tasks 1, 2, 3, and 4.</w:t>
      </w:r>
      <w:bookmarkEnd w:id="9"/>
      <w:r/>
    </w:p>
    <w:p>
      <w:pPr>
        <w:pStyle w:val="732"/>
        <w:pBdr/>
        <w:spacing/>
        <w:ind/>
        <w:rPr/>
      </w:pPr>
      <w:r/>
      <w:bookmarkStart w:id="69" w:name="X7c0f09dfce436b879a5c85392236268cd5bb1f5"/>
      <w:r>
        <w:t xml:space="preserve">Air Pollution Analysis Report: Aktobe, Kazakhstan</w:t>
      </w:r>
      <w:r/>
    </w:p>
    <w:p>
      <w:pPr>
        <w:pStyle w:val="721"/>
        <w:pBdr/>
        <w:spacing/>
        <w:ind/>
        <w:rPr/>
      </w:pPr>
      <w:r>
        <w:rPr>
          <w:b/>
          <w:bCs/>
        </w:rPr>
        <w:t xml:space="preserve">Student Name:</w:t>
      </w:r>
      <w:r>
        <w:t xml:space="preserve"> </w:t>
      </w:r>
      <w:r>
        <w:t xml:space="preserve">Angsar Shaumen</w:t>
      </w:r>
      <w:r>
        <w:br/>
      </w:r>
      <w:r>
        <w:rPr>
          <w:b/>
          <w:bCs/>
        </w:rPr>
        <w:t xml:space="preserve">Course:</w:t>
      </w:r>
      <w:r>
        <w:t xml:space="preserve"> </w:t>
      </w:r>
      <w:r>
        <w:t xml:space="preserve">Applied Machine Learning - Case Study Task 1</w:t>
      </w:r>
      <w:r>
        <w:br/>
      </w:r>
      <w:r>
        <w:rPr>
          <w:b/>
          <w:bCs/>
        </w:rPr>
        <w:t xml:space="preserve">Institution:</w:t>
      </w:r>
      <w:r>
        <w:t xml:space="preserve"> </w:t>
      </w:r>
      <w:r>
        <w:t xml:space="preserve">AITU (Astana IT University)</w:t>
      </w:r>
      <w:r>
        <w:br/>
      </w:r>
      <w:r>
        <w:rPr>
          <w:b/>
          <w:bCs/>
        </w:rPr>
        <w:t xml:space="preserve">Date:</w:t>
      </w:r>
      <w:r>
        <w:t xml:space="preserve"> </w:t>
      </w:r>
      <w:r>
        <w:t xml:space="preserve">December 2025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0" o:spid="_x0000_s0" o:spt="1" type="#_x0000_t1" style="width:0.00pt;height:1.50pt;mso-wrap-distance-left:0.00pt;mso-wrap-distance-top:0.00pt;mso-wrap-distance-right:0.00pt;mso-wrap-distance-bottom:0.00pt;visibility:visible;" fillcolor="#FFFFFF" strokecolor="#000000"/>
            </w:pict>
          </mc:Fallback>
        </mc:AlternateContent>
      </w:r>
      <w:r/>
    </w:p>
    <w:p>
      <w:pPr>
        <w:pStyle w:val="733"/>
        <w:pBdr/>
        <w:spacing/>
        <w:ind/>
        <w:rPr/>
      </w:pPr>
      <w:r/>
      <w:bookmarkStart w:id="10" w:name="executive-summary"/>
      <w:r>
        <w:t xml:space="preserve">Executive Summary</w:t>
      </w:r>
      <w:r/>
    </w:p>
    <w:p>
      <w:pPr>
        <w:pStyle w:val="721"/>
        <w:pBdr/>
        <w:spacing/>
        <w:ind/>
        <w:rPr/>
      </w:pPr>
      <w:r>
        <w:t xml:space="preserve">The data indicates a persistent air quality issue in Aktobe, with fine p</w:t>
      </w:r>
      <w:r>
        <w:t xml:space="preserve">articulate matter (PM2.5) frequently exceeding World Health Organization (WHO) safety guidelines. The analysis spans September 2021 to December 2025 and highlights a distinct seasonal pattern: pollution levels spike significantly during the heating season.</w:t>
      </w:r>
      <w:r/>
    </w:p>
    <w:p>
      <w:pPr>
        <w:pStyle w:val="720"/>
        <w:pBdr/>
        <w:spacing/>
        <w:ind/>
        <w:rPr/>
      </w:pPr>
      <w:r>
        <w:rPr>
          <w:b/>
          <w:bCs/>
        </w:rPr>
        <w:t xml:space="preserve">Key Observations:</w:t>
      </w:r>
      <w:r>
        <w:t xml:space="preserve"> </w:t>
      </w:r>
      <w:r>
        <w:t xml:space="preserve">*</w:t>
      </w:r>
      <w:r>
        <w:t xml:space="preserve"> </w:t>
      </w:r>
      <w:r>
        <w:rPr>
          <w:b/>
          <w:bCs/>
        </w:rPr>
        <w:t xml:space="preserve">PM2.5 Annual Mean:</w:t>
      </w:r>
      <w:r>
        <w:t xml:space="preserve"> </w:t>
      </w:r>
      <w:r>
        <w:t xml:space="preserve">13.76 μg/m³ (Exceeds WHO 5 μg/m³ limit by 2.75x).</w:t>
      </w:r>
      <w:r>
        <w:t xml:space="preserve"> </w:t>
      </w:r>
      <w:r>
        <w:t xml:space="preserve">*</w:t>
      </w:r>
      <w:r>
        <w:t xml:space="preserve"> </w:t>
      </w:r>
      <w:r>
        <w:rPr>
          <w:b/>
          <w:bCs/>
        </w:rPr>
        <w:t xml:space="preserve">PM10 Annual Mean:</w:t>
      </w:r>
      <w:r>
        <w:t xml:space="preserve"> </w:t>
      </w:r>
      <w:r>
        <w:t xml:space="preserve">15.36 μg/m³ (Borderline compliance with 15 μg/m³ limit).</w:t>
      </w:r>
      <w:r>
        <w:t xml:space="preserve"> </w:t>
      </w:r>
      <w:r>
        <w:t xml:space="preserve">*</w:t>
      </w:r>
      <w:r>
        <w:t xml:space="preserve"> </w:t>
      </w:r>
      <w:r>
        <w:rPr>
          <w:b/>
          <w:bCs/>
        </w:rPr>
        <w:t xml:space="preserve">Nitrogen Dioxide (NO₂):</w:t>
      </w:r>
      <w:r>
        <w:t xml:space="preserve"> </w:t>
      </w:r>
      <w:r>
        <w:t xml:space="preserve">28.65 μg/m³ (Nearly 3x the 10 μg/m³ limit).</w:t>
      </w:r>
      <w:r>
        <w:t xml:space="preserve"> </w:t>
      </w:r>
      <w:r>
        <w:t xml:space="preserve">*</w:t>
      </w:r>
      <w:r>
        <w:t xml:space="preserve"> </w:t>
      </w:r>
      <w:r>
        <w:rPr>
          <w:b/>
          <w:bCs/>
        </w:rPr>
        <w:t xml:space="preserve">Sulfur Dioxide (SO₂):</w:t>
      </w:r>
      <w:r>
        <w:t xml:space="preserve"> </w:t>
      </w:r>
      <w:r>
        <w:t xml:space="preserve">Episodes of daily limits being surpassed.</w:t>
      </w:r>
      <w:r>
        <w:t xml:space="preserve"> </w:t>
      </w:r>
      <w:r>
        <w:t xml:space="preserve">*</w:t>
      </w:r>
      <w:r>
        <w:t xml:space="preserve"> </w:t>
      </w:r>
      <w:r>
        <w:rPr>
          <w:b/>
          <w:bCs/>
        </w:rPr>
        <w:t xml:space="preserve">Frequency of Exceedance:</w:t>
      </w:r>
      <w:r>
        <w:t xml:space="preserve"> </w:t>
      </w:r>
      <w:r>
        <w:t xml:space="preserve">On 22.5% of days, PM2.5 levels were unsafe.</w:t>
      </w:r>
      <w:r>
        <w:t xml:space="preserve"> </w:t>
      </w:r>
      <w:r>
        <w:t xml:space="preserve">*</w:t>
      </w:r>
      <w:r>
        <w:t xml:space="preserve"> </w:t>
      </w:r>
      <w:r>
        <w:rPr>
          <w:b/>
          <w:bCs/>
        </w:rPr>
        <w:t xml:space="preserve">Overall AQI:</w:t>
      </w:r>
      <w:r>
        <w:t xml:space="preserve"> </w:t>
      </w:r>
      <w:r>
        <w:t xml:space="preserve">Averaged 48, categorized effectively as</w:t>
      </w:r>
      <w:r>
        <w:t xml:space="preserve"> </w:t>
      </w:r>
      <w:r>
        <w:t xml:space="preserve">“Good”</w:t>
      </w:r>
      <w:r>
        <w:t xml:space="preserve"> </w:t>
      </w:r>
      <w:r>
        <w:t xml:space="preserve">but masking winter extremes.</w:t>
      </w:r>
      <w:r>
        <w:t xml:space="preserve"> </w:t>
      </w:r>
      <w:r>
        <w:t xml:space="preserve">*</w:t>
      </w:r>
      <w:r>
        <w:t xml:space="preserve"> </w:t>
      </w:r>
      <w:r>
        <w:rPr>
          <w:b/>
          <w:bCs/>
        </w:rPr>
        <w:t xml:space="preserve">Seasonality:</w:t>
      </w:r>
      <w:r>
        <w:t xml:space="preserve"> </w:t>
      </w:r>
      <w:r>
        <w:t xml:space="preserve">A marked deterioration in air quality occurs annually during winter months.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1" o:spid="_x0000_s1" o:spt="1" type="#_x0000_t1" style="width:0.00pt;height:1.50pt;mso-wrap-distance-left:0.00pt;mso-wrap-distance-top:0.00pt;mso-wrap-distance-right:0.00pt;mso-wrap-distance-bottom:0.00pt;visibility:visible;" fillcolor="#FFFFFF" strokecolor="#000000"/>
            </w:pict>
          </mc:Fallback>
        </mc:AlternateContent>
      </w:r>
      <w:bookmarkEnd w:id="10"/>
      <w:r/>
    </w:p>
    <w:p>
      <w:pPr>
        <w:pStyle w:val="733"/>
        <w:pBdr/>
        <w:spacing/>
        <w:ind/>
        <w:rPr/>
      </w:pPr>
      <w:r/>
      <w:bookmarkStart w:id="14" w:name="introduction"/>
      <w:r>
        <w:t xml:space="preserve">1. Introduction</w:t>
      </w:r>
      <w:r/>
    </w:p>
    <w:p>
      <w:pPr>
        <w:pStyle w:val="734"/>
        <w:pBdr/>
        <w:spacing/>
        <w:ind/>
        <w:rPr/>
      </w:pPr>
      <w:r/>
      <w:bookmarkStart w:id="11" w:name="background"/>
      <w:r>
        <w:t xml:space="preserve">1.1 Background</w:t>
      </w:r>
      <w:r/>
    </w:p>
    <w:p>
      <w:pPr>
        <w:pStyle w:val="721"/>
        <w:pBdr/>
        <w:spacing/>
        <w:ind/>
        <w:rPr/>
      </w:pPr>
      <w:r>
        <w:t xml:space="preserve">Air pollution re</w:t>
      </w:r>
      <w:r>
        <w:t xml:space="preserve">presents one of the defining environmental health crises in modern Kazakhstan. The nation’s rapid industrial growth, fueled by coal-dependent energy grids and heavy metallurgical output, has created a complex atmospheric profile. Aktobe, serving as a pivot</w:t>
      </w:r>
      <w:r>
        <w:t xml:space="preserve">al industrial hub in the northwest, exemplifies this challenge. Its unique combination of oil extraction infrastructure, chemical processing plants, and severe continental climate creates a distinct pollution landscape that warrants specific investigation.</w:t>
      </w:r>
      <w:bookmarkEnd w:id="11"/>
      <w:r/>
    </w:p>
    <w:p>
      <w:pPr>
        <w:pStyle w:val="734"/>
        <w:pBdr/>
        <w:spacing/>
        <w:ind/>
        <w:rPr/>
      </w:pPr>
      <w:r/>
      <w:bookmarkStart w:id="12" w:name="aktobe-city-context"/>
      <w:r>
        <w:t xml:space="preserve">1.2 Aktobe City Context</w:t>
      </w:r>
      <w:r/>
    </w:p>
    <w:p>
      <w:pPr>
        <w:pStyle w:val="721"/>
        <w:pBdr/>
        <w:spacing/>
        <w:ind/>
        <w:rPr/>
      </w:pPr>
      <w:r>
        <w:rPr>
          <w:b/>
          <w:bCs/>
        </w:rPr>
        <w:t xml:space="preserve">Aktobe</w:t>
      </w:r>
      <w:r>
        <w:t xml:space="preserve"> </w:t>
      </w:r>
      <w:r>
        <w:t xml:space="preserve">(Ақтөбе) is located in northwestern Kazakhstan at coordinates 50.28°N, 57.17°E, with an elevation of 219 meters above sea level. The city has approximately 500,000 residents and serves as a major industrial hub with:</w:t>
      </w:r>
      <w:r/>
    </w:p>
    <w:p>
      <w:pPr>
        <w:pStyle w:val="722"/>
        <w:numPr>
          <w:ilvl w:val="0"/>
          <w:numId w:val="2"/>
        </w:numPr>
        <w:pBdr/>
        <w:spacing/>
        <w:ind/>
        <w:rPr/>
      </w:pPr>
      <w:r>
        <w:rPr>
          <w:b/>
          <w:bCs/>
        </w:rPr>
        <w:t xml:space="preserve">Major Industries:</w:t>
      </w:r>
      <w:r>
        <w:t xml:space="preserve"> </w:t>
      </w:r>
      <w:r>
        <w:t xml:space="preserve">Oil and gas extraction and refining, chemical production, chromium and ferroalloy metallurgy</w:t>
      </w:r>
      <w:r/>
    </w:p>
    <w:p>
      <w:pPr>
        <w:pStyle w:val="722"/>
        <w:numPr>
          <w:ilvl w:val="0"/>
          <w:numId w:val="2"/>
        </w:numPr>
        <w:pBdr/>
        <w:spacing/>
        <w:ind/>
        <w:rPr/>
      </w:pPr>
      <w:r>
        <w:rPr>
          <w:b/>
          <w:bCs/>
        </w:rPr>
        <w:t xml:space="preserve">Geography:</w:t>
      </w:r>
      <w:r>
        <w:t xml:space="preserve"> </w:t>
      </w:r>
      <w:r>
        <w:t xml:space="preserve">Steppe region with relatively flat terrain, which can trap pollutants</w:t>
      </w:r>
      <w:r/>
    </w:p>
    <w:p>
      <w:pPr>
        <w:pStyle w:val="722"/>
        <w:numPr>
          <w:ilvl w:val="0"/>
          <w:numId w:val="2"/>
        </w:numPr>
        <w:pBdr/>
        <w:spacing/>
        <w:ind/>
        <w:rPr/>
      </w:pPr>
      <w:r>
        <w:rPr>
          <w:b/>
          <w:bCs/>
        </w:rPr>
        <w:t xml:space="preserve">Climate:</w:t>
      </w:r>
      <w:r>
        <w:t xml:space="preserve"> </w:t>
      </w:r>
      <w:r>
        <w:t xml:space="preserve">Continental climate with cold winters (-15°C to -25°C) and hot summers (25°C to 35°C)</w:t>
      </w:r>
      <w:r/>
    </w:p>
    <w:p>
      <w:pPr>
        <w:pStyle w:val="722"/>
        <w:numPr>
          <w:ilvl w:val="0"/>
          <w:numId w:val="2"/>
        </w:numPr>
        <w:pBdr/>
        <w:spacing/>
        <w:ind/>
        <w:rPr/>
      </w:pPr>
      <w:r>
        <w:rPr>
          <w:b/>
          <w:bCs/>
        </w:rPr>
        <w:t xml:space="preserve">Heating Season:</w:t>
      </w:r>
      <w:r>
        <w:t xml:space="preserve"> </w:t>
      </w:r>
      <w:r>
        <w:t xml:space="preserve">October through April, relying heavily on coal and natural gas</w:t>
      </w:r>
      <w:bookmarkEnd w:id="12"/>
      <w:r/>
    </w:p>
    <w:p>
      <w:pPr>
        <w:pStyle w:val="734"/>
        <w:pBdr/>
        <w:spacing/>
        <w:ind/>
        <w:rPr/>
      </w:pPr>
      <w:r/>
      <w:bookmarkStart w:id="13" w:name="research-objectives"/>
      <w:r>
        <w:t xml:space="preserve">1.3 Research Objectives</w:t>
      </w:r>
      <w:r/>
    </w:p>
    <w:p>
      <w:pPr>
        <w:pStyle w:val="721"/>
        <w:pBdr/>
        <w:spacing/>
        <w:ind/>
        <w:rPr/>
      </w:pPr>
      <w:r>
        <w:t xml:space="preserve">This study seeks to deconstruct the pollution dynamics of Aktobe through a multi-year lens. Our primary objective is to baseline the concentration of key pollutants and isolate the</w:t>
      </w:r>
      <w:r>
        <w:t xml:space="preserve"> </w:t>
      </w:r>
      <w:r>
        <w:t xml:space="preserve">“heating season penalty”</w:t>
      </w:r>
      <w:r>
        <w:t xml:space="preserve">—the discernible degradation in air quality associated with winter energy consumpti</w:t>
      </w:r>
      <w:r>
        <w:t xml:space="preserve">on. Furthermore, we aim to operationalize these findings by benchmarking them against World Health Organization (WHO) safety standards, thereby identifying the specific chemical agents, such as PM2.5 or NO₂, that present the most acute public health risks.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2" o:spid="_x0000_s2" o:spt="1" type="#_x0000_t1" style="width:0.00pt;height:1.50pt;mso-wrap-distance-left:0.00pt;mso-wrap-distance-top:0.00pt;mso-wrap-distance-right:0.00pt;mso-wrap-distance-bottom:0.00pt;visibility:visible;" fillcolor="#FFFFFF" strokecolor="#000000"/>
            </w:pict>
          </mc:Fallback>
        </mc:AlternateContent>
      </w:r>
      <w:bookmarkEnd w:id="13"/>
      <w:bookmarkEnd w:id="14"/>
      <w:r/>
    </w:p>
    <w:p>
      <w:pPr>
        <w:pStyle w:val="733"/>
        <w:pBdr/>
        <w:spacing/>
        <w:ind/>
        <w:rPr/>
      </w:pPr>
      <w:r/>
      <w:bookmarkStart w:id="18" w:name="literature-review"/>
      <w:r>
        <w:t xml:space="preserve">2. Literature Review</w:t>
      </w:r>
      <w:r/>
    </w:p>
    <w:p>
      <w:pPr>
        <w:pStyle w:val="734"/>
        <w:pBdr/>
        <w:spacing/>
        <w:ind/>
        <w:rPr/>
      </w:pPr>
      <w:r/>
      <w:bookmarkStart w:id="15" w:name="air-pollution-in-kazakhstan"/>
      <w:r>
        <w:t xml:space="preserve">2.1 Air Pollution in Kazakhstan</w:t>
      </w:r>
      <w:r/>
    </w:p>
    <w:p>
      <w:pPr>
        <w:pStyle w:val="721"/>
        <w:pBdr/>
        <w:spacing/>
        <w:ind/>
        <w:rPr/>
      </w:pPr>
      <w:r>
        <w:t xml:space="preserve">Kazakhstan ranks among the countries with the highest air pollution levels in Central Asia. Previous studies have documented severe air quality issues in major cities:</w:t>
      </w:r>
      <w:r/>
    </w:p>
    <w:p>
      <w:pPr>
        <w:pStyle w:val="722"/>
        <w:numPr>
          <w:ilvl w:val="0"/>
          <w:numId w:val="3"/>
        </w:numPr>
        <w:pBdr/>
        <w:spacing/>
        <w:ind/>
        <w:rPr/>
      </w:pPr>
      <w:r>
        <w:rPr>
          <w:b/>
          <w:bCs/>
        </w:rPr>
        <w:t xml:space="preserve">Almaty:</w:t>
      </w:r>
      <w:r>
        <w:t xml:space="preserve"> </w:t>
      </w:r>
      <w:r>
        <w:t xml:space="preserve">Experiences severe winter smog due to topographic inversion and heavy traffic</w:t>
      </w:r>
      <w:r/>
    </w:p>
    <w:p>
      <w:pPr>
        <w:pStyle w:val="722"/>
        <w:numPr>
          <w:ilvl w:val="0"/>
          <w:numId w:val="3"/>
        </w:numPr>
        <w:pBdr/>
        <w:spacing/>
        <w:ind/>
        <w:rPr/>
      </w:pPr>
      <w:r>
        <w:rPr>
          <w:b/>
          <w:bCs/>
        </w:rPr>
        <w:t xml:space="preserve">Temirtau and Karaganda:</w:t>
      </w:r>
      <w:r>
        <w:t xml:space="preserve"> </w:t>
      </w:r>
      <w:r>
        <w:t xml:space="preserve">High pollution from coal mining and metallurgy</w:t>
      </w:r>
      <w:r/>
    </w:p>
    <w:p>
      <w:pPr>
        <w:pStyle w:val="722"/>
        <w:numPr>
          <w:ilvl w:val="0"/>
          <w:numId w:val="3"/>
        </w:numPr>
        <w:pBdr/>
        <w:spacing/>
        <w:ind/>
        <w:rPr/>
      </w:pPr>
      <w:r>
        <w:rPr>
          <w:b/>
          <w:bCs/>
        </w:rPr>
        <w:t xml:space="preserve">Shymkent:</w:t>
      </w:r>
      <w:r>
        <w:t xml:space="preserve"> </w:t>
      </w:r>
      <w:r>
        <w:t xml:space="preserve">Industrial and transportation emissions</w:t>
      </w:r>
      <w:bookmarkEnd w:id="15"/>
      <w:r/>
    </w:p>
    <w:p>
      <w:pPr>
        <w:pStyle w:val="734"/>
        <w:pBdr/>
        <w:spacing/>
        <w:ind/>
        <w:rPr/>
      </w:pPr>
      <w:r/>
      <w:bookmarkStart w:id="16" w:name="health-impacts"/>
      <w:r>
        <w:t xml:space="preserve">2.2 Health Impacts</w:t>
      </w:r>
      <w:r/>
    </w:p>
    <w:p>
      <w:pPr>
        <w:pStyle w:val="721"/>
        <w:pBdr/>
        <w:spacing/>
        <w:ind/>
        <w:rPr/>
      </w:pPr>
      <w:r>
        <w:t xml:space="preserve">According to WHO and numerous epidemiological studies, exposure to particulate matter (PM2.5 and PM10) is associated with:</w:t>
      </w:r>
      <w:r/>
    </w:p>
    <w:p>
      <w:pPr>
        <w:pStyle w:val="722"/>
        <w:numPr>
          <w:ilvl w:val="0"/>
          <w:numId w:val="4"/>
        </w:numPr>
        <w:pBdr/>
        <w:spacing/>
        <w:ind/>
        <w:rPr/>
      </w:pPr>
      <w:r>
        <w:t xml:space="preserve">Increased respiratory diseases (asthma, COPD)</w:t>
      </w:r>
      <w:r/>
    </w:p>
    <w:p>
      <w:pPr>
        <w:pStyle w:val="722"/>
        <w:numPr>
          <w:ilvl w:val="0"/>
          <w:numId w:val="4"/>
        </w:numPr>
        <w:pBdr/>
        <w:spacing/>
        <w:ind/>
        <w:rPr/>
      </w:pPr>
      <w:r>
        <w:t xml:space="preserve">Cardiovascular diseases</w:t>
      </w:r>
      <w:r/>
    </w:p>
    <w:p>
      <w:pPr>
        <w:pStyle w:val="722"/>
        <w:numPr>
          <w:ilvl w:val="0"/>
          <w:numId w:val="4"/>
        </w:numPr>
        <w:pBdr/>
        <w:spacing/>
        <w:ind/>
        <w:rPr/>
      </w:pPr>
      <w:r>
        <w:t xml:space="preserve">Premature mortality</w:t>
      </w:r>
      <w:r/>
    </w:p>
    <w:p>
      <w:pPr>
        <w:pStyle w:val="722"/>
        <w:numPr>
          <w:ilvl w:val="0"/>
          <w:numId w:val="4"/>
        </w:numPr>
        <w:pBdr/>
        <w:spacing/>
        <w:ind/>
        <w:rPr/>
      </w:pPr>
      <w:r>
        <w:t xml:space="preserve">Reduced life expectancy</w:t>
      </w:r>
      <w:r/>
    </w:p>
    <w:p>
      <w:pPr>
        <w:pStyle w:val="722"/>
        <w:numPr>
          <w:ilvl w:val="0"/>
          <w:numId w:val="4"/>
        </w:numPr>
        <w:pBdr/>
        <w:spacing/>
        <w:ind/>
        <w:rPr/>
      </w:pPr>
      <w:r>
        <w:t xml:space="preserve">Developmental issues in children</w:t>
      </w:r>
      <w:r/>
    </w:p>
    <w:p>
      <w:pPr>
        <w:pStyle w:val="721"/>
        <w:pBdr/>
        <w:spacing/>
        <w:ind/>
        <w:rPr/>
      </w:pPr>
      <w:r>
        <w:t xml:space="preserve">Studies specific to Kazakhstan have shown elevated rates of respiratory illnesses in industrial cities, with children and elderly populations being most vulnerable.</w:t>
      </w:r>
      <w:bookmarkEnd w:id="16"/>
      <w:r/>
    </w:p>
    <w:p>
      <w:pPr>
        <w:pStyle w:val="734"/>
        <w:pBdr/>
        <w:spacing/>
        <w:ind/>
        <w:rPr/>
      </w:pPr>
      <w:r/>
      <w:bookmarkStart w:id="17" w:name="aktobe-specific-context"/>
      <w:r>
        <w:t xml:space="preserve">2.3 Aktobe-Specific Context</w:t>
      </w:r>
      <w:r/>
    </w:p>
    <w:p>
      <w:pPr>
        <w:pStyle w:val="721"/>
        <w:pBdr/>
        <w:spacing/>
        <w:ind/>
        <w:rPr/>
      </w:pPr>
      <w:r>
        <w:t xml:space="preserve">Limited published research exists specifically on Aktobe’s air quality. However, the city’s industrial profile suggests significant pollution from:</w:t>
      </w:r>
      <w:r/>
    </w:p>
    <w:p>
      <w:pPr>
        <w:pStyle w:val="722"/>
        <w:numPr>
          <w:ilvl w:val="0"/>
          <w:numId w:val="5"/>
        </w:numPr>
        <w:pBdr/>
        <w:spacing/>
        <w:ind/>
        <w:rPr/>
      </w:pPr>
      <w:r>
        <w:rPr>
          <w:b/>
          <w:bCs/>
        </w:rPr>
        <w:t xml:space="preserve">Oil and gas operations:</w:t>
      </w:r>
      <w:r>
        <w:t xml:space="preserve"> </w:t>
      </w:r>
      <w:r>
        <w:t xml:space="preserve">VOCs, particulate matter, SO₂</w:t>
      </w:r>
      <w:r/>
    </w:p>
    <w:p>
      <w:pPr>
        <w:pStyle w:val="722"/>
        <w:numPr>
          <w:ilvl w:val="0"/>
          <w:numId w:val="5"/>
        </w:numPr>
        <w:pBdr/>
        <w:spacing/>
        <w:ind/>
        <w:rPr/>
      </w:pPr>
      <w:r>
        <w:rPr>
          <w:b/>
          <w:bCs/>
        </w:rPr>
        <w:t xml:space="preserve">Chemical plants:</w:t>
      </w:r>
      <w:r>
        <w:t xml:space="preserve"> </w:t>
      </w:r>
      <w:r>
        <w:t xml:space="preserve">NO₂, SO₂, various organic compounds</w:t>
      </w:r>
      <w:r/>
    </w:p>
    <w:p>
      <w:pPr>
        <w:pStyle w:val="722"/>
        <w:numPr>
          <w:ilvl w:val="0"/>
          <w:numId w:val="5"/>
        </w:numPr>
        <w:pBdr/>
        <w:spacing/>
        <w:ind/>
        <w:rPr/>
      </w:pPr>
      <w:r>
        <w:rPr>
          <w:b/>
          <w:bCs/>
        </w:rPr>
        <w:t xml:space="preserve">Metallurgical facilities:</w:t>
      </w:r>
      <w:r>
        <w:t xml:space="preserve"> </w:t>
      </w:r>
      <w:r>
        <w:t xml:space="preserve">Heavy metals, particulate matter</w:t>
      </w:r>
      <w:r/>
    </w:p>
    <w:p>
      <w:pPr>
        <w:pStyle w:val="722"/>
        <w:numPr>
          <w:ilvl w:val="0"/>
          <w:numId w:val="5"/>
        </w:numPr>
        <w:pBdr/>
        <w:spacing/>
        <w:ind/>
        <w:rPr/>
      </w:pPr>
      <w:r>
        <w:rPr>
          <w:b/>
          <w:bCs/>
        </w:rPr>
        <w:t xml:space="preserve">Residential heating:</w:t>
      </w:r>
      <w:r>
        <w:t xml:space="preserve"> </w:t>
      </w:r>
      <w:r>
        <w:t xml:space="preserve">PM2.5, PM10, CO during winter months</w:t>
      </w:r>
      <w:r/>
    </w:p>
    <w:p>
      <w:pPr>
        <w:pStyle w:val="722"/>
        <w:numPr>
          <w:ilvl w:val="0"/>
          <w:numId w:val="5"/>
        </w:numPr>
        <w:pBdr/>
        <w:spacing/>
        <w:ind/>
        <w:rPr/>
      </w:pPr>
      <w:r>
        <w:rPr>
          <w:b/>
          <w:bCs/>
        </w:rPr>
        <w:t xml:space="preserve">Transportation:</w:t>
      </w:r>
      <w:r>
        <w:t xml:space="preserve"> </w:t>
      </w:r>
      <w:r>
        <w:t xml:space="preserve">NO₂, CO, particulate matter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3" o:spid="_x0000_s3" o:spt="1" type="#_x0000_t1" style="width:0.00pt;height:1.50pt;mso-wrap-distance-left:0.00pt;mso-wrap-distance-top:0.00pt;mso-wrap-distance-right:0.00pt;mso-wrap-distance-bottom:0.00pt;visibility:visible;" fillcolor="#FFFFFF" strokecolor="#000000"/>
            </w:pict>
          </mc:Fallback>
        </mc:AlternateContent>
      </w:r>
      <w:bookmarkEnd w:id="17"/>
      <w:bookmarkEnd w:id="18"/>
      <w:r/>
    </w:p>
    <w:p>
      <w:pPr>
        <w:pStyle w:val="733"/>
        <w:pBdr/>
        <w:spacing/>
        <w:ind/>
        <w:rPr/>
      </w:pPr>
      <w:r/>
      <w:bookmarkStart w:id="27" w:name="data-and-methodology"/>
      <w:r>
        <w:t xml:space="preserve">3. Data and Methodology</w:t>
      </w:r>
      <w:r/>
    </w:p>
    <w:p>
      <w:pPr>
        <w:pStyle w:val="734"/>
        <w:pBdr/>
        <w:spacing/>
        <w:ind/>
        <w:rPr/>
      </w:pPr>
      <w:r/>
      <w:bookmarkStart w:id="23" w:name="data-sources"/>
      <w:r>
        <w:t xml:space="preserve">3.1 Data Sources</w:t>
      </w:r>
      <w:r/>
    </w:p>
    <w:p>
      <w:pPr>
        <w:pStyle w:val="721"/>
        <w:pBdr/>
        <w:spacing/>
        <w:ind/>
        <w:rPr/>
      </w:pPr>
      <w:r>
        <w:t xml:space="preserve">This analysis utilized real monitoring data from two stations in Aktobe:</w:t>
      </w:r>
      <w:r/>
    </w:p>
    <w:p>
      <w:pPr>
        <w:pStyle w:val="722"/>
        <w:numPr>
          <w:ilvl w:val="0"/>
          <w:numId w:val="6"/>
        </w:numPr>
        <w:pBdr/>
        <w:spacing/>
        <w:ind/>
        <w:rPr/>
      </w:pPr>
      <w:r>
        <w:rPr>
          <w:b/>
          <w:bCs/>
        </w:rPr>
        <w:t xml:space="preserve">Station 216661 (Eset Batyra 109A):</w:t>
      </w:r>
      <w:r>
        <w:t xml:space="preserve"> </w:t>
      </w:r>
      <w:r>
        <w:t xml:space="preserve">PM2.5, PM10, PM1, Meteorological data (Temp, Humidity, Pressure)</w:t>
      </w:r>
      <w:r/>
    </w:p>
    <w:p>
      <w:pPr>
        <w:pStyle w:val="722"/>
        <w:numPr>
          <w:ilvl w:val="0"/>
          <w:numId w:val="6"/>
        </w:numPr>
        <w:pBdr/>
        <w:spacing/>
        <w:ind/>
        <w:rPr/>
      </w:pPr>
      <w:r>
        <w:rPr>
          <w:b/>
          <w:bCs/>
        </w:rPr>
        <w:t xml:space="preserve">Station 517420 (Zhankozha batyr koshesi, 89):</w:t>
      </w:r>
      <w:r>
        <w:t xml:space="preserve"> </w:t>
      </w:r>
      <w:r>
        <w:t xml:space="preserve">PM2.5, PM10, NO₂, SO₂, CO</w:t>
      </w:r>
      <w:r/>
    </w:p>
    <w:p>
      <w:pPr>
        <w:pStyle w:val="721"/>
        <w:pBdr/>
        <w:spacing/>
        <w:ind/>
        <w:rPr/>
      </w:pPr>
      <w:r>
        <w:rPr>
          <w:b/>
          <w:bCs/>
        </w:rPr>
        <w:t xml:space="preserve">Data Period:</w:t>
      </w:r>
      <w:r>
        <w:t xml:space="preserve"> </w:t>
      </w:r>
      <w:r>
        <w:t xml:space="preserve">September 2021 – December 2025</w:t>
      </w:r>
      <w:r/>
    </w:p>
    <w:p>
      <w:pPr>
        <w:pStyle w:val="720"/>
        <w:pBdr/>
        <w:spacing/>
        <w:ind/>
        <w:rPr/>
      </w:pPr>
      <w:r>
        <w:rPr>
          <w:b/>
          <w:bCs/>
        </w:rPr>
        <w:t xml:space="preserve">Source Verification:</w:t>
      </w:r>
      <w: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34000" cy="2669778"/>
                <wp:effectExtent l="0" t="0" r="0" b="0"/>
                <wp:docPr id="5" name="Picture" descr="AQICN Data Source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Picture" descr="figures/task1/aqicn_source.png"/>
                        <pic:cNvPicPr>
                          <a:picLocks noChangeAspect="1" noChangeArrowheads="1"/>
                        </pic:cNvPicPr>
                        <pic:nvPr/>
                      </pic:nvPicPr>
                      <pic:blipFill rotWithShape="1"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334000" cy="266977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20.00pt;height:210.22pt;mso-wrap-distance-left:0.00pt;mso-wrap-distance-top:0.00pt;mso-wrap-distance-right:0.00pt;mso-wrap-distance-bottom:0.00pt;z-index:1;" stroked="f" strokeweight="0.75pt">
                <v:imagedata r:id="rId9" o:title=""/>
                <o:lock v:ext="edit" rotation="t"/>
              </v:shape>
            </w:pict>
          </mc:Fallback>
        </mc:AlternateContent>
      </w:r>
      <w:r>
        <w:t xml:space="preserve"> </w:t>
      </w:r>
      <w:r>
        <w:rPr>
          <w:i/>
          <w:iCs/>
        </w:rPr>
        <w:t xml:space="preserve">Figure 1: Real-time monitoring data source from</w:t>
      </w:r>
      <w:r>
        <w:rPr>
          <w:i/>
          <w:iCs/>
        </w:rPr>
        <w:t xml:space="preserve"> </w:t>
      </w:r>
      <w:hyperlink r:id="rId10" w:tooltip="https://aqicn.org/station/@216661/" w:history="1">
        <w:r>
          <w:rPr>
            <w:rStyle w:val="766"/>
            <w:i/>
            <w:iCs/>
          </w:rPr>
          <w:t xml:space="preserve">AQICN Station 216661</w:t>
        </w:r>
      </w:hyperlink>
      <w:r/>
      <w:bookmarkEnd w:id="23"/>
      <w:r/>
    </w:p>
    <w:p>
      <w:pPr>
        <w:pStyle w:val="734"/>
        <w:pBdr/>
        <w:spacing/>
        <w:ind/>
        <w:rPr/>
      </w:pPr>
      <w:r/>
      <w:bookmarkStart w:id="24" w:name="data-preprocessing"/>
      <w:r>
        <w:t xml:space="preserve">3.2 Data Preprocessing</w:t>
      </w:r>
      <w:r/>
    </w:p>
    <w:p>
      <w:pPr>
        <w:pStyle w:val="721"/>
        <w:pBdr/>
        <w:spacing/>
        <w:ind/>
        <w:rPr/>
      </w:pPr>
      <w:r>
        <w:t xml:space="preserve">The preprocessing pipeline included:</w:t>
      </w:r>
      <w:r/>
    </w:p>
    <w:p>
      <w:pPr>
        <w:pStyle w:val="722"/>
        <w:numPr>
          <w:ilvl w:val="0"/>
          <w:numId w:val="7"/>
        </w:numPr>
        <w:pBdr/>
        <w:spacing/>
        <w:ind/>
        <w:rPr/>
      </w:pPr>
      <w:r>
        <w:rPr>
          <w:b/>
          <w:bCs/>
        </w:rPr>
        <w:t xml:space="preserve">Parsing:</w:t>
      </w:r>
      <w:r>
        <w:t xml:space="preserve"> </w:t>
      </w:r>
      <w:r>
        <w:t xml:space="preserve">Custom parser for HTML-wrapped CSV files from AQICN</w:t>
      </w:r>
      <w:r/>
    </w:p>
    <w:p>
      <w:pPr>
        <w:pStyle w:val="722"/>
        <w:numPr>
          <w:ilvl w:val="0"/>
          <w:numId w:val="7"/>
        </w:numPr>
        <w:pBdr/>
        <w:spacing/>
        <w:ind/>
        <w:rPr/>
      </w:pPr>
      <w:r>
        <w:rPr>
          <w:b/>
          <w:bCs/>
        </w:rPr>
        <w:t xml:space="preserve">Merging:</w:t>
      </w:r>
      <w:r>
        <w:t xml:space="preserve"> </w:t>
      </w:r>
      <w:r>
        <w:t xml:space="preserve">Combined data from multiple stations into a unified dataset</w:t>
      </w:r>
      <w:r/>
    </w:p>
    <w:p>
      <w:pPr>
        <w:pStyle w:val="722"/>
        <w:numPr>
          <w:ilvl w:val="0"/>
          <w:numId w:val="7"/>
        </w:numPr>
        <w:pBdr/>
        <w:spacing/>
        <w:ind/>
        <w:rPr/>
      </w:pPr>
      <w:r>
        <w:rPr>
          <w:b/>
          <w:bCs/>
        </w:rPr>
        <w:t xml:space="preserve">Cleaning:</w:t>
      </w:r>
      <w:r>
        <w:t xml:space="preserve"> </w:t>
      </w:r>
      <w:r>
        <w:t xml:space="preserve">Handled missing values (zeros treated as NaN) and outliers</w:t>
      </w:r>
      <w:r/>
    </w:p>
    <w:p>
      <w:pPr>
        <w:pStyle w:val="722"/>
        <w:numPr>
          <w:ilvl w:val="0"/>
          <w:numId w:val="7"/>
        </w:numPr>
        <w:pBdr/>
        <w:spacing/>
        <w:ind/>
        <w:rPr/>
      </w:pPr>
      <w:r>
        <w:rPr>
          <w:b/>
          <w:bCs/>
        </w:rPr>
        <w:t xml:space="preserve">Imputation:</w:t>
      </w:r>
      <w:r>
        <w:t xml:space="preserve"> </w:t>
      </w:r>
      <w:r>
        <w:t xml:space="preserve">Linear interpolation for time series continuity</w:t>
      </w:r>
      <w:r/>
    </w:p>
    <w:p>
      <w:pPr>
        <w:pStyle w:val="722"/>
        <w:numPr>
          <w:ilvl w:val="0"/>
          <w:numId w:val="7"/>
        </w:numPr>
        <w:pBdr/>
        <w:spacing/>
        <w:ind/>
        <w:rPr/>
      </w:pPr>
      <w:r>
        <w:rPr>
          <w:b/>
          <w:bCs/>
        </w:rPr>
        <w:t xml:space="preserve">AQI Calculation:</w:t>
      </w:r>
      <w:r>
        <w:t xml:space="preserve"> </w:t>
      </w:r>
      <w:r>
        <w:t xml:space="preserve">US EPA standard for PM2.5 and PM10</w:t>
      </w:r>
      <w:r/>
    </w:p>
    <w:p>
      <w:pPr>
        <w:pStyle w:val="722"/>
        <w:numPr>
          <w:ilvl w:val="0"/>
          <w:numId w:val="7"/>
        </w:numPr>
        <w:pBdr/>
        <w:spacing/>
        <w:ind/>
        <w:rPr/>
      </w:pPr>
      <w:r>
        <w:rPr>
          <w:b/>
          <w:bCs/>
        </w:rPr>
        <w:t xml:space="preserve">Temporal Feature Engineering:</w:t>
      </w:r>
      <w:r>
        <w:t xml:space="preserve"> </w:t>
      </w:r>
      <w:r>
        <w:t xml:space="preserve">Month, season, heating season, weekend flags</w:t>
      </w:r>
      <w:bookmarkEnd w:id="24"/>
      <w:r/>
    </w:p>
    <w:p>
      <w:pPr>
        <w:pStyle w:val="734"/>
        <w:pBdr/>
        <w:spacing/>
        <w:ind/>
        <w:rPr/>
      </w:pPr>
      <w:r/>
      <w:bookmarkStart w:id="25" w:name="analytical-methods"/>
      <w:r>
        <w:t xml:space="preserve">3.3 Analytical Methods</w:t>
      </w:r>
      <w:r/>
    </w:p>
    <w:p>
      <w:pPr>
        <w:pStyle w:val="722"/>
        <w:numPr>
          <w:ilvl w:val="0"/>
          <w:numId w:val="8"/>
        </w:numPr>
        <w:pBdr/>
        <w:spacing/>
        <w:ind/>
        <w:rPr/>
      </w:pPr>
      <w:r>
        <w:rPr>
          <w:b/>
          <w:bCs/>
        </w:rPr>
        <w:t xml:space="preserve">Descriptive Statistics:</w:t>
      </w:r>
      <w:r>
        <w:t xml:space="preserve"> </w:t>
      </w:r>
      <w:r>
        <w:t xml:space="preserve">Mean, median, standard deviation, percentiles</w:t>
      </w:r>
      <w:r/>
    </w:p>
    <w:p>
      <w:pPr>
        <w:pStyle w:val="722"/>
        <w:numPr>
          <w:ilvl w:val="0"/>
          <w:numId w:val="8"/>
        </w:numPr>
        <w:pBdr/>
        <w:spacing/>
        <w:ind/>
        <w:rPr/>
      </w:pPr>
      <w:r>
        <w:rPr>
          <w:b/>
          <w:bCs/>
        </w:rPr>
        <w:t xml:space="preserve">Time Series Analysis:</w:t>
      </w:r>
      <w:r>
        <w:t xml:space="preserve"> </w:t>
      </w:r>
      <w:r>
        <w:t xml:space="preserve">Trend analysis using Mann-Kendall test</w:t>
      </w:r>
      <w:r/>
    </w:p>
    <w:p>
      <w:pPr>
        <w:pStyle w:val="722"/>
        <w:numPr>
          <w:ilvl w:val="0"/>
          <w:numId w:val="8"/>
        </w:numPr>
        <w:pBdr/>
        <w:spacing/>
        <w:ind/>
        <w:rPr/>
      </w:pPr>
      <w:r>
        <w:rPr>
          <w:b/>
          <w:bCs/>
        </w:rPr>
        <w:t xml:space="preserve">Seasonal Decomposition:</w:t>
      </w:r>
      <w:r>
        <w:t xml:space="preserve"> </w:t>
      </w:r>
      <w:r>
        <w:t xml:space="preserve">Additive model to extract trend and seasonal components</w:t>
      </w:r>
      <w:r/>
    </w:p>
    <w:p>
      <w:pPr>
        <w:pStyle w:val="722"/>
        <w:numPr>
          <w:ilvl w:val="0"/>
          <w:numId w:val="8"/>
        </w:numPr>
        <w:pBdr/>
        <w:spacing/>
        <w:ind/>
        <w:rPr/>
      </w:pPr>
      <w:r>
        <w:rPr>
          <w:b/>
          <w:bCs/>
        </w:rPr>
        <w:t xml:space="preserve">Correlation Analysis:</w:t>
      </w:r>
      <w:r>
        <w:t xml:space="preserve"> </w:t>
      </w:r>
      <w:r>
        <w:t xml:space="preserve">Pearson correlation between pollutants and weather variables</w:t>
      </w:r>
      <w:r/>
    </w:p>
    <w:p>
      <w:pPr>
        <w:pStyle w:val="722"/>
        <w:numPr>
          <w:ilvl w:val="0"/>
          <w:numId w:val="8"/>
        </w:numPr>
        <w:pBdr/>
        <w:spacing/>
        <w:ind/>
        <w:rPr/>
      </w:pPr>
      <w:r>
        <w:rPr>
          <w:b/>
          <w:bCs/>
        </w:rPr>
        <w:t xml:space="preserve">WHO Standards Comparison:</w:t>
      </w:r>
      <w:r>
        <w:t xml:space="preserve"> </w:t>
      </w:r>
      <w:r>
        <w:t xml:space="preserve">Exceedance analysis for daily and annual limits</w:t>
      </w:r>
      <w:r/>
    </w:p>
    <w:p>
      <w:pPr>
        <w:pStyle w:val="722"/>
        <w:numPr>
          <w:ilvl w:val="0"/>
          <w:numId w:val="8"/>
        </w:numPr>
        <w:pBdr/>
        <w:spacing/>
        <w:ind/>
        <w:rPr/>
      </w:pPr>
      <w:r>
        <w:rPr>
          <w:b/>
          <w:bCs/>
        </w:rPr>
        <w:t xml:space="preserve">AQI Distribution:</w:t>
      </w:r>
      <w:r>
        <w:t xml:space="preserve"> </w:t>
      </w:r>
      <w:r>
        <w:t xml:space="preserve">Category-based health risk assessment</w:t>
      </w:r>
      <w:bookmarkEnd w:id="25"/>
      <w:r/>
    </w:p>
    <w:p>
      <w:pPr>
        <w:pStyle w:val="734"/>
        <w:pBdr/>
        <w:spacing/>
        <w:ind/>
        <w:rPr/>
      </w:pPr>
      <w:r/>
      <w:bookmarkStart w:id="26" w:name="algorithmic-statistical-framework"/>
      <w:r>
        <w:t xml:space="preserve">3.4 Algorithmic &amp; Statistical Framework</w:t>
      </w:r>
      <w:r/>
    </w:p>
    <w:p>
      <w:pPr>
        <w:pStyle w:val="721"/>
        <w:pBdr/>
        <w:spacing/>
        <w:ind/>
        <w:rPr/>
      </w:pPr>
      <w:r>
        <w:t xml:space="preserve">This study employs a rigorous statistical approach suitable for Applied AI analysis:</w:t>
      </w:r>
      <w:r/>
    </w:p>
    <w:p>
      <w:pPr>
        <w:pStyle w:val="722"/>
        <w:numPr>
          <w:ilvl w:val="0"/>
          <w:numId w:val="9"/>
        </w:numPr>
        <w:pBdr/>
        <w:spacing/>
        <w:ind/>
        <w:rPr/>
      </w:pPr>
      <w:r>
        <w:rPr>
          <w:b/>
          <w:bCs/>
        </w:rPr>
        <w:t xml:space="preserve">Time Series Decomposition (Additive Model):</w:t>
      </w:r>
      <w:r/>
    </w:p>
    <w:p>
      <w:pPr>
        <w:pStyle w:val="722"/>
        <w:numPr>
          <w:ilvl w:val="1"/>
          <w:numId w:val="10"/>
        </w:numPr>
        <w:pBdr/>
        <w:spacing/>
        <w:ind/>
        <w:rPr/>
      </w:pPr>
      <w:r>
        <w:rPr>
          <w:b/>
          <w:bCs/>
        </w:rPr>
        <w:t xml:space="preserve">Algorithm:</w:t>
      </w:r>
      <w:r>
        <w:t xml:space="preserve"> </w:t>
      </w:r>
      <m:oMath>
        <m:r>
          <m:rPr/>
          <m:t>Y</m:t>
        </m:r>
        <m:r>
          <m:rPr>
            <m:sty m:val="p"/>
          </m:rPr>
          <m:t>(</m:t>
        </m:r>
        <m:r>
          <m:rPr/>
          <m:t>t</m:t>
        </m:r>
        <m:r>
          <m:rPr>
            <m:sty m:val="p"/>
          </m:rPr>
          <m:t>)</m:t>
        </m:r>
        <m:r>
          <m:rPr>
            <m:sty m:val="p"/>
          </m:rPr>
          <m:t>=</m:t>
        </m:r>
        <m:r>
          <m:rPr/>
          <m:t>T</m:t>
        </m:r>
        <m:r>
          <m:rPr>
            <m:sty m:val="p"/>
          </m:rPr>
          <m:t>(</m:t>
        </m:r>
        <m:r>
          <m:rPr/>
          <m:t>t</m:t>
        </m:r>
        <m:r>
          <m:rPr>
            <m:sty m:val="p"/>
          </m:rPr>
          <m:t>)</m:t>
        </m:r>
        <m:r>
          <m:rPr>
            <m:sty m:val="p"/>
          </m:rPr>
          <m:t>+</m:t>
        </m:r>
        <m:r>
          <m:rPr/>
          <m:t>S</m:t>
        </m:r>
        <m:r>
          <m:rPr>
            <m:sty m:val="p"/>
          </m:rPr>
          <m:t>(</m:t>
        </m:r>
        <m:r>
          <m:rPr/>
          <m:t>t</m:t>
        </m:r>
        <m:r>
          <m:rPr>
            <m:sty m:val="p"/>
          </m:rPr>
          <m:t>)</m:t>
        </m:r>
        <m:r>
          <m:rPr>
            <m:sty m:val="p"/>
          </m:rPr>
          <m:t>+</m:t>
        </m:r>
        <m:r>
          <m:rPr/>
          <m:t>R</m:t>
        </m:r>
        <m:r>
          <m:rPr>
            <m:sty m:val="p"/>
          </m:rPr>
          <m:t>(</m:t>
        </m:r>
        <m:r>
          <m:rPr/>
          <m:t>t</m:t>
        </m:r>
        <m:r>
          <m:rPr>
            <m:sty m:val="p"/>
          </m:rPr>
          <m:t>)</m:t>
        </m:r>
      </m:oMath>
      <w:r/>
      <w:r/>
    </w:p>
    <w:p>
      <w:pPr>
        <w:pStyle w:val="722"/>
        <w:numPr>
          <w:ilvl w:val="1"/>
          <w:numId w:val="10"/>
        </w:numPr>
        <w:pBdr/>
        <w:spacing/>
        <w:ind/>
        <w:rPr/>
      </w:pPr>
      <w:r>
        <w:rPr>
          <w:b/>
          <w:bCs/>
        </w:rPr>
        <w:t xml:space="preserve">Purpose:</w:t>
      </w:r>
      <w:r>
        <w:t xml:space="preserve"> </w:t>
      </w:r>
      <w:r>
        <w:t xml:space="preserve">To isolate the seasonal component</w:t>
      </w:r>
      <w:r>
        <w:t xml:space="preserve"> </w:t>
      </w:r>
      <m:oMath>
        <m:r>
          <m:rPr/>
          <m:t>S</m:t>
        </m:r>
        <m:r>
          <m:rPr>
            <m:sty m:val="p"/>
          </m:rPr>
          <m:t>(</m:t>
        </m:r>
        <m:r>
          <m:rPr/>
          <m:t>t</m:t>
        </m:r>
        <m:r>
          <m:rPr>
            <m:sty m:val="p"/>
          </m:rPr>
          <m:t>)</m:t>
        </m:r>
      </m:oMath>
      <w:r>
        <w:t xml:space="preserve"> </w:t>
      </w:r>
      <w:r>
        <w:t xml:space="preserve">(heating impact) from the long-term trend</w:t>
      </w:r>
      <w:r>
        <w:t xml:space="preserve"> </w:t>
      </w:r>
      <m:oMath>
        <m:r>
          <m:rPr/>
          <m:t>T</m:t>
        </m:r>
        <m:r>
          <m:rPr>
            <m:sty m:val="p"/>
          </m:rPr>
          <m:t>(</m:t>
        </m:r>
        <m:r>
          <m:rPr/>
          <m:t>t</m:t>
        </m:r>
        <m:r>
          <m:rPr>
            <m:sty m:val="p"/>
          </m:rPr>
          <m:t>)</m:t>
        </m:r>
      </m:oMath>
      <w:r>
        <w:t xml:space="preserve"> </w:t>
      </w:r>
      <w:r>
        <w:t xml:space="preserve">and residual noise</w:t>
      </w:r>
      <w:r>
        <w:t xml:space="preserve"> </w:t>
      </w:r>
      <m:oMath>
        <m:r>
          <m:rPr/>
          <m:t>R</m:t>
        </m:r>
        <m:r>
          <m:rPr>
            <m:sty m:val="p"/>
          </m:rPr>
          <m:t>(</m:t>
        </m:r>
        <m:r>
          <m:rPr/>
          <m:t>t</m:t>
        </m:r>
        <m:r>
          <m:rPr>
            <m:sty m:val="p"/>
          </m:rPr>
          <m:t>)</m:t>
        </m:r>
      </m:oMath>
      <w:r>
        <w:t xml:space="preserve">. This allows for quantifying the specific contribution of winter months to overall pollution.</w:t>
      </w:r>
      <w:r/>
    </w:p>
    <w:p>
      <w:pPr>
        <w:pStyle w:val="722"/>
        <w:numPr>
          <w:ilvl w:val="0"/>
          <w:numId w:val="9"/>
        </w:numPr>
        <w:pBdr/>
        <w:spacing/>
        <w:ind/>
        <w:rPr/>
      </w:pPr>
      <w:r>
        <w:rPr>
          <w:b/>
          <w:bCs/>
        </w:rPr>
        <w:t xml:space="preserve">Mann-Kendall Trend Test:</w:t>
      </w:r>
      <w:r/>
    </w:p>
    <w:p>
      <w:pPr>
        <w:pStyle w:val="722"/>
        <w:numPr>
          <w:ilvl w:val="1"/>
          <w:numId w:val="11"/>
        </w:numPr>
        <w:pBdr/>
        <w:spacing/>
        <w:ind/>
        <w:rPr/>
      </w:pPr>
      <w:r>
        <w:rPr>
          <w:b/>
          <w:bCs/>
        </w:rPr>
        <w:t xml:space="preserve">Type:</w:t>
      </w:r>
      <w:r>
        <w:t xml:space="preserve"> </w:t>
      </w:r>
      <w:r>
        <w:t xml:space="preserve">Non-parametric statistical test.</w:t>
      </w:r>
      <w:r/>
    </w:p>
    <w:p>
      <w:pPr>
        <w:pStyle w:val="722"/>
        <w:numPr>
          <w:ilvl w:val="1"/>
          <w:numId w:val="11"/>
        </w:numPr>
        <w:pBdr/>
        <w:spacing/>
        <w:ind/>
        <w:rPr/>
      </w:pPr>
      <w:r>
        <w:rPr>
          <w:b/>
          <w:bCs/>
        </w:rPr>
        <w:t xml:space="preserve">Hypothesis:</w:t>
      </w:r>
      <w:r>
        <w:t xml:space="preserve"> </w:t>
      </w:r>
      <m:oMath>
        <m:sSub>
          <m:sSubPr>
            <m:ctrlPr/>
          </m:sSubPr>
          <m:e>
            <m:r>
              <m:rPr/>
              <m:t>H</m:t>
            </m:r>
          </m:e>
          <m:sub>
            <m:r>
              <m:rPr/>
              <m:t>0</m:t>
            </m:r>
          </m:sub>
        </m:sSub>
      </m:oMath>
      <w:r>
        <w:t xml:space="preserve">: No monotonic trend exists.</w:t>
      </w:r>
      <w:r>
        <w:t xml:space="preserve"> </w:t>
      </w:r>
      <m:oMath>
        <m:sSub>
          <m:sSubPr>
            <m:ctrlPr/>
          </m:sSubPr>
          <m:e>
            <m:r>
              <m:rPr/>
              <m:t>H</m:t>
            </m:r>
          </m:e>
          <m:sub>
            <m:r>
              <m:rPr/>
              <m:t>1</m:t>
            </m:r>
          </m:sub>
        </m:sSub>
      </m:oMath>
      <w:r>
        <w:t xml:space="preserve">: A monotonic trend exists.</w:t>
      </w:r>
      <w:r/>
    </w:p>
    <w:p>
      <w:pPr>
        <w:pStyle w:val="722"/>
        <w:numPr>
          <w:ilvl w:val="1"/>
          <w:numId w:val="11"/>
        </w:numPr>
        <w:pBdr/>
        <w:spacing/>
        <w:ind/>
        <w:rPr/>
      </w:pPr>
      <w:r>
        <w:rPr>
          <w:b/>
          <w:bCs/>
        </w:rPr>
        <w:t xml:space="preserve">Application:</w:t>
      </w:r>
      <w:r>
        <w:t xml:space="preserve"> </w:t>
      </w:r>
      <w:r>
        <w:t xml:space="preserve">Used to mathematically verify if pollution levels are statistically increasing or decreasing over the 4-year period, robust against outliers.</w:t>
      </w:r>
      <w:r/>
    </w:p>
    <w:p>
      <w:pPr>
        <w:pStyle w:val="722"/>
        <w:numPr>
          <w:ilvl w:val="0"/>
          <w:numId w:val="9"/>
        </w:numPr>
        <w:pBdr/>
        <w:spacing/>
        <w:ind/>
        <w:rPr/>
      </w:pPr>
      <w:r>
        <w:rPr>
          <w:b/>
          <w:bCs/>
        </w:rPr>
        <w:t xml:space="preserve">Linear Interpolation with Forward Limit:</w:t>
      </w:r>
      <w:r/>
    </w:p>
    <w:p>
      <w:pPr>
        <w:pStyle w:val="722"/>
        <w:numPr>
          <w:ilvl w:val="1"/>
          <w:numId w:val="12"/>
        </w:numPr>
        <w:pBdr/>
        <w:spacing/>
        <w:ind/>
        <w:rPr/>
      </w:pPr>
      <w:r>
        <w:rPr>
          <w:b/>
          <w:bCs/>
        </w:rPr>
        <w:t xml:space="preserve">Method:</w:t>
      </w:r>
      <w:r>
        <w:t xml:space="preserve"> </w:t>
      </w:r>
      <m:oMath>
        <m:r>
          <m:rPr/>
          <m:t>y</m:t>
        </m:r>
        <m:r>
          <m:rPr>
            <m:sty m:val="p"/>
          </m:rPr>
          <m:t>=</m:t>
        </m:r>
        <m:sSub>
          <m:sSubPr>
            <m:ctrlPr/>
          </m:sSubPr>
          <m:e>
            <m:r>
              <m:rPr/>
              <m:t>y</m:t>
            </m:r>
          </m:e>
          <m:sub>
            <m:r>
              <m:rPr/>
              <m:t>0</m:t>
            </m:r>
          </m:sub>
        </m:sSub>
        <m:r>
          <m:rPr>
            <m:sty m:val="p"/>
          </m:rPr>
          <m:t>+</m:t>
        </m:r>
        <m:r>
          <m:rPr>
            <m:sty m:val="p"/>
          </m:rPr>
          <m:t>(</m:t>
        </m:r>
        <m:r>
          <m:rPr/>
          <m:t>x</m:t>
        </m:r>
        <m:r>
          <m:rPr>
            <m:sty m:val="p"/>
          </m:rPr>
          <m:t>−</m:t>
        </m:r>
        <m:sSub>
          <m:sSubPr>
            <m:ctrlPr/>
          </m:sSubPr>
          <m:e>
            <m:r>
              <m:rPr/>
              <m:t>x</m:t>
            </m:r>
          </m:e>
          <m:sub>
            <m:r>
              <m:rPr/>
              <m:t>0</m:t>
            </m:r>
          </m:sub>
        </m:sSub>
        <m:r>
          <m:rPr>
            <m:sty m:val="p"/>
          </m:rPr>
          <m:t>)</m:t>
        </m:r>
        <m:f>
          <m:fPr>
            <m:ctrlPr/>
          </m:fPr>
          <m:num>
            <m:sSub>
              <m:sSubPr>
                <m:ctrlPr/>
              </m:sSubPr>
              <m:e>
                <m:r>
                  <m:rPr/>
                  <m:t>y</m:t>
                </m:r>
              </m:e>
              <m:sub>
                <m:r>
                  <m:rPr/>
                  <m:t>1</m:t>
                </m:r>
              </m:sub>
            </m:sSub>
            <m:r>
              <m:rPr>
                <m:sty m:val="p"/>
              </m:rPr>
              <m:t>−</m:t>
            </m:r>
            <m:sSub>
              <m:sSubPr>
                <m:ctrlPr/>
              </m:sSubPr>
              <m:e>
                <m:r>
                  <m:rPr/>
                  <m:t>y</m:t>
                </m:r>
              </m:e>
              <m:sub>
                <m:r>
                  <m:rPr/>
                  <m:t>0</m:t>
                </m:r>
              </m:sub>
            </m:sSub>
          </m:num>
          <m:den>
            <m:sSub>
              <m:sSubPr>
                <m:ctrlPr/>
              </m:sSubPr>
              <m:e>
                <m:r>
                  <m:rPr/>
                  <m:t>x</m:t>
                </m:r>
              </m:e>
              <m:sub>
                <m:r>
                  <m:rPr/>
                  <m:t>1</m:t>
                </m:r>
              </m:sub>
            </m:sSub>
            <m:r>
              <m:rPr>
                <m:sty m:val="p"/>
              </m:rPr>
              <m:t>−</m:t>
            </m:r>
            <m:sSub>
              <m:sSubPr>
                <m:ctrlPr/>
              </m:sSubPr>
              <m:e>
                <m:r>
                  <m:rPr/>
                  <m:t>x</m:t>
                </m:r>
              </m:e>
              <m:sub>
                <m:r>
                  <m:rPr/>
                  <m:t>0</m:t>
                </m:r>
              </m:sub>
            </m:sSub>
          </m:den>
        </m:f>
      </m:oMath>
      <w:r/>
      <w:r/>
    </w:p>
    <w:p>
      <w:pPr>
        <w:pStyle w:val="722"/>
        <w:numPr>
          <w:ilvl w:val="1"/>
          <w:numId w:val="12"/>
        </w:numPr>
        <w:pBdr/>
        <w:spacing/>
        <w:ind/>
        <w:rPr/>
      </w:pPr>
      <w:r>
        <w:rPr>
          <w:b/>
          <w:bCs/>
        </w:rPr>
        <w:t xml:space="preserve">Constraint:</w:t>
      </w:r>
      <w:r>
        <w:t xml:space="preserve"> </w:t>
      </w:r>
      <w:r>
        <w:rPr>
          <w:rStyle w:val="763"/>
        </w:rPr>
        <w:t xml:space="preserve">limit_direction='forward'</w:t>
      </w:r>
      <w:r/>
    </w:p>
    <w:p>
      <w:pPr>
        <w:pStyle w:val="722"/>
        <w:numPr>
          <w:ilvl w:val="1"/>
          <w:numId w:val="12"/>
        </w:numPr>
        <w:pBdr/>
        <w:spacing/>
        <w:ind/>
        <w:rPr/>
      </w:pPr>
      <w:r>
        <w:rPr>
          <w:b/>
          <w:bCs/>
        </w:rPr>
        <w:t xml:space="preserve">Reasoning:</w:t>
      </w:r>
      <w:r>
        <w:t xml:space="preserve"> </w:t>
      </w:r>
      <w:r>
        <w:t xml:space="preserve">Chosen over mean imputation to preserve local time-series structure while preventing</w:t>
      </w:r>
      <w:r>
        <w:t xml:space="preserve"> </w:t>
      </w:r>
      <w:r>
        <w:t xml:space="preserve">“backfilling”</w:t>
      </w:r>
      <w:r>
        <w:t xml:space="preserve"> </w:t>
      </w:r>
      <w:r>
        <w:t xml:space="preserve">of historical gaps with future data, ensuring temporal causality.</w:t>
      </w:r>
      <w:r/>
    </w:p>
    <w:p>
      <w:pPr>
        <w:pStyle w:val="722"/>
        <w:numPr>
          <w:ilvl w:val="0"/>
          <w:numId w:val="9"/>
        </w:numPr>
        <w:pBdr/>
        <w:spacing/>
        <w:ind/>
        <w:rPr/>
      </w:pPr>
      <w:r>
        <w:rPr>
          <w:b/>
          <w:bCs/>
        </w:rPr>
        <w:t xml:space="preserve">Pearson Correlation Coefficient:</w:t>
      </w:r>
      <w:r/>
    </w:p>
    <w:p>
      <w:pPr>
        <w:pStyle w:val="722"/>
        <w:numPr>
          <w:ilvl w:val="1"/>
          <w:numId w:val="13"/>
        </w:numPr>
        <w:pBdr/>
        <w:spacing/>
        <w:ind/>
        <w:rPr/>
      </w:pPr>
      <w:r>
        <w:rPr>
          <w:b/>
          <w:bCs/>
        </w:rPr>
        <w:t xml:space="preserve">Formula:</w:t>
      </w:r>
      <w:r>
        <w:t xml:space="preserve"> </w:t>
      </w:r>
      <m:oMath>
        <m:r>
          <m:rPr/>
          <m:t>r</m:t>
        </m:r>
        <m:r>
          <m:rPr>
            <m:sty m:val="p"/>
          </m:rPr>
          <m:t>=</m:t>
        </m:r>
        <m:f>
          <m:fPr>
            <m:ctrlPr/>
          </m:fPr>
          <m:num>
            <m:r>
              <m:rPr>
                <m:sty m:val="p"/>
              </m:rPr>
              <m:t>∑</m:t>
            </m:r>
            <m:r>
              <m:rPr>
                <m:sty m:val="p"/>
              </m:rPr>
              <m:t>(</m:t>
            </m:r>
            <m:sSub>
              <m:sSubPr>
                <m:ctrlPr/>
              </m:sSubPr>
              <m:e>
                <m:r>
                  <m:rPr/>
                  <m:t>x</m:t>
                </m:r>
              </m:e>
              <m:sub>
                <m:r>
                  <m:rPr/>
                  <m:t>i</m:t>
                </m:r>
              </m:sub>
            </m:sSub>
            <m:r>
              <m:rPr>
                <m:sty m:val="p"/>
              </m:rPr>
              <m:t>−</m:t>
            </m:r>
            <m:acc>
              <m:accPr>
                <m:chr m:val="‾"/>
                <m:ctrlPr/>
              </m:accPr>
              <m:e>
                <m:r>
                  <m:rPr/>
                  <m:t>x</m:t>
                </m:r>
              </m:e>
            </m:acc>
            <m:r>
              <m:rPr>
                <m:sty m:val="p"/>
              </m:rPr>
              <m:t>)</m:t>
            </m:r>
            <m:r>
              <m:rPr>
                <m:sty m:val="p"/>
              </m:rPr>
              <m:t>(</m:t>
            </m:r>
            <m:sSub>
              <m:sSubPr>
                <m:ctrlPr/>
              </m:sSubPr>
              <m:e>
                <m:r>
                  <m:rPr/>
                  <m:t>y</m:t>
                </m:r>
              </m:e>
              <m:sub>
                <m:r>
                  <m:rPr/>
                  <m:t>i</m:t>
                </m:r>
              </m:sub>
            </m:sSub>
            <m:r>
              <m:rPr>
                <m:sty m:val="p"/>
              </m:rPr>
              <m:t>−</m:t>
            </m:r>
            <m:acc>
              <m:accPr>
                <m:chr m:val="‾"/>
                <m:ctrlPr/>
              </m:accPr>
              <m:e>
                <m:r>
                  <m:rPr/>
                  <m:t>y</m:t>
                </m:r>
              </m:e>
            </m:acc>
            <m:r>
              <m:rPr>
                <m:sty m:val="p"/>
              </m:rPr>
              <m:t>)</m:t>
            </m:r>
          </m:num>
          <m:den>
            <m:rad>
              <m:radPr>
                <m:degHide m:val="on"/>
                <m:ctrlPr/>
              </m:radPr>
              <m:deg>
                <m:r>
                  <w:rPr>
                    <w:rFonts w:ascii="Cambria Math" w:hAnsi="Cambria Math" w:eastAsia="Cambria Math" w:cs="Cambria Math"/>
                  </w:rPr>
                  <m:rPr/>
                  <m:t/>
                </m:r>
              </m:deg>
              <m:e>
                <m:r>
                  <m:rPr>
                    <m:sty m:val="p"/>
                  </m:rPr>
                  <m:t>∑</m:t>
                </m:r>
                <m:r>
                  <m:rPr>
                    <m:sty m:val="p"/>
                  </m:rPr>
                  <m:t>(</m:t>
                </m:r>
                <m:sSub>
                  <m:sSubPr>
                    <m:ctrlPr/>
                  </m:sSubPr>
                  <m:e>
                    <m:r>
                      <m:rPr/>
                      <m:t>x</m:t>
                    </m:r>
                  </m:e>
                  <m:sub>
                    <m:r>
                      <m:rPr/>
                      <m:t>i</m:t>
                    </m:r>
                  </m:sub>
                </m:sSub>
                <m:r>
                  <m:rPr>
                    <m:sty m:val="p"/>
                  </m:rPr>
                  <m:t>−</m:t>
                </m:r>
                <m:acc>
                  <m:accPr>
                    <m:chr m:val="‾"/>
                    <m:ctrlPr/>
                  </m:accPr>
                  <m:e>
                    <m:r>
                      <m:rPr/>
                      <m:t>x</m:t>
                    </m:r>
                  </m:e>
                </m:acc>
                <m:sSup>
                  <m:sSupPr>
                    <m:ctrlPr/>
                  </m:sSupPr>
                  <m:e>
                    <m:r>
                      <m:rPr>
                        <m:sty m:val="p"/>
                      </m:rPr>
                      <m:t>)</m:t>
                    </m:r>
                  </m:e>
                  <m:sup>
                    <m:r>
                      <m:rPr/>
                      <m:t>2</m:t>
                    </m:r>
                  </m:sup>
                </m:sSup>
                <m:r>
                  <m:rPr>
                    <m:sty m:val="p"/>
                  </m:rPr>
                  <m:t>∑</m:t>
                </m:r>
                <m:r>
                  <m:rPr>
                    <m:sty m:val="p"/>
                  </m:rPr>
                  <m:t>(</m:t>
                </m:r>
                <m:sSub>
                  <m:sSubPr>
                    <m:ctrlPr/>
                  </m:sSubPr>
                  <m:e>
                    <m:r>
                      <m:rPr/>
                      <m:t>y</m:t>
                    </m:r>
                  </m:e>
                  <m:sub>
                    <m:r>
                      <m:rPr/>
                      <m:t>i</m:t>
                    </m:r>
                  </m:sub>
                </m:sSub>
                <m:r>
                  <m:rPr>
                    <m:sty m:val="p"/>
                  </m:rPr>
                  <m:t>−</m:t>
                </m:r>
                <m:acc>
                  <m:accPr>
                    <m:chr m:val="‾"/>
                    <m:ctrlPr/>
                  </m:accPr>
                  <m:e>
                    <m:r>
                      <m:rPr/>
                      <m:t>y</m:t>
                    </m:r>
                  </m:e>
                </m:acc>
                <m:sSup>
                  <m:sSupPr>
                    <m:ctrlPr/>
                  </m:sSupPr>
                  <m:e>
                    <m:r>
                      <m:rPr>
                        <m:sty m:val="p"/>
                      </m:rPr>
                      <m:t>)</m:t>
                    </m:r>
                  </m:e>
                  <m:sup>
                    <m:r>
                      <m:rPr/>
                      <m:t>2</m:t>
                    </m:r>
                  </m:sup>
                </m:sSup>
              </m:e>
            </m:rad>
          </m:den>
        </m:f>
      </m:oMath>
      <w:r/>
      <w:r/>
    </w:p>
    <w:p>
      <w:pPr>
        <w:pStyle w:val="722"/>
        <w:numPr>
          <w:ilvl w:val="1"/>
          <w:numId w:val="13"/>
        </w:numPr>
        <w:pBdr/>
        <w:spacing/>
        <w:ind/>
        <w:rPr/>
      </w:pPr>
      <w:r>
        <w:rPr>
          <w:b/>
          <w:bCs/>
        </w:rPr>
        <w:t xml:space="preserve">Application:</w:t>
      </w:r>
      <w:r>
        <w:t xml:space="preserve"> </w:t>
      </w:r>
      <w:r>
        <w:t xml:space="preserve">To quantify the linear relationship between meteorological variables (Temperature, Wind Speed) and pollutant concentrations (PM2.5).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5" o:spid="_x0000_s5" o:spt="1" type="#_x0000_t1" style="width:0.00pt;height:1.50pt;mso-wrap-distance-left:0.00pt;mso-wrap-distance-top:0.00pt;mso-wrap-distance-right:0.00pt;mso-wrap-distance-bottom:0.00pt;visibility:visible;" fillcolor="#FFFFFF" strokecolor="#000000"/>
            </w:pict>
          </mc:Fallback>
        </mc:AlternateContent>
      </w:r>
      <w:bookmarkEnd w:id="26"/>
      <w:bookmarkEnd w:id="27"/>
      <w:r/>
    </w:p>
    <w:p>
      <w:pPr>
        <w:pStyle w:val="733"/>
        <w:pBdr/>
        <w:spacing/>
        <w:ind/>
        <w:rPr/>
      </w:pPr>
      <w:r/>
      <w:bookmarkStart w:id="53" w:name="results"/>
      <w:r>
        <w:t xml:space="preserve">4. Results</w:t>
      </w:r>
      <w:r/>
    </w:p>
    <w:p>
      <w:pPr>
        <w:pStyle w:val="734"/>
        <w:pBdr/>
        <w:spacing/>
        <w:ind/>
        <w:rPr/>
      </w:pPr>
      <w:r/>
      <w:bookmarkStart w:id="31" w:name="overall-pollution-levels"/>
      <w:r>
        <w:t xml:space="preserve">4.1 Overall Pollution Levels</w:t>
      </w:r>
      <w:r/>
    </w:p>
    <w:p>
      <w:pPr>
        <w:pStyle w:val="761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34000" cy="5745693"/>
                <wp:effectExtent l="0" t="0" r="0" b="0"/>
                <wp:docPr id="7" name="Picture" descr="Time Series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Picture" descr="figures/task1/01_time_series.png"/>
                        <pic:cNvPicPr>
                          <a:picLocks noChangeAspect="1" noChangeArrowheads="1"/>
                        </pic:cNvPicPr>
                        <pic:nvPr/>
                      </pic:nvPicPr>
                      <pic:blipFill rotWithShape="1"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334000" cy="574569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20.00pt;height:452.42pt;mso-wrap-distance-left:0.00pt;mso-wrap-distance-top:0.00pt;mso-wrap-distance-right:0.00pt;mso-wrap-distance-bottom:0.00pt;z-index:1;" stroked="f" strokeweight="0.75pt">
                <v:imagedata r:id="rId11" o:title=""/>
                <o:lock v:ext="edit" rotation="t"/>
              </v:shape>
            </w:pict>
          </mc:Fallback>
        </mc:AlternateContent>
      </w:r>
      <w:r/>
    </w:p>
    <w:p>
      <w:pPr>
        <w:pStyle w:val="759"/>
        <w:pBdr/>
        <w:spacing/>
        <w:ind/>
        <w:rPr/>
      </w:pPr>
      <w:r>
        <w:t xml:space="preserve">Time Series</w:t>
      </w:r>
      <w:r/>
    </w:p>
    <w:p>
      <w:pPr>
        <w:pStyle w:val="720"/>
        <w:pBdr/>
        <w:spacing/>
        <w:ind/>
        <w:rPr/>
      </w:pPr>
      <w:r>
        <w:rPr>
          <w:b/>
          <w:bCs/>
        </w:rPr>
        <w:t xml:space="preserve">Table 1: Descriptive Statistics for Air Pollutants</w:t>
      </w:r>
      <w:r/>
    </w:p>
    <w:tbl>
      <w:tblPr>
        <w:tblStyle w:val="754"/>
        <w:tblW w:w="0" w:type="auto"/>
        <w:tblBorders/>
        <w:tblLook w:val="0020" w:firstRow="1" w:lastRow="0" w:firstColumn="0" w:lastColumn="0" w:noHBand="0" w:noVBand="0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/>
        </w:trPr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Pollutant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Mean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Median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Std Dev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Min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Max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Unit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PM2.5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13.76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11.25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9.56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0.68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49.86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μg/m³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PM10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15.36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11.90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11.31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0.75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58.28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μg/m³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NO₂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28.65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1.12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30.86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0.16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91.95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μg/m³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SO₂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13.99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13.85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7.15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0.43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53.21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μg/m³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CO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489.55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468.51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182.38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72.00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1284.85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mg/m³</w:t>
            </w:r>
            <w:r/>
          </w:p>
        </w:tc>
      </w:tr>
    </w:tbl>
    <w:p>
      <w:pPr>
        <w:pStyle w:val="720"/>
        <w:pBdr/>
        <w:spacing/>
        <w:ind/>
        <w:rPr/>
      </w:pPr>
      <w:r>
        <w:rPr>
          <w:i/>
          <w:iCs/>
        </w:rPr>
        <w:t xml:space="preserve">Note: Gaseous pollutant data is primarily available for the late 2024-2025 period.</w:t>
      </w:r>
      <w:bookmarkEnd w:id="31"/>
      <w:r/>
    </w:p>
    <w:p>
      <w:pPr>
        <w:pStyle w:val="734"/>
        <w:pBdr/>
        <w:spacing/>
        <w:ind/>
        <w:rPr/>
      </w:pPr>
      <w:r/>
      <w:bookmarkStart w:id="35" w:name="seasonal-patterns"/>
      <w:r>
        <w:t xml:space="preserve">4.2 Seasonal Patterns</w:t>
      </w:r>
      <w:r/>
    </w:p>
    <w:p>
      <w:pPr>
        <w:pStyle w:val="761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34000" cy="2643847"/>
                <wp:effectExtent l="0" t="0" r="0" b="0"/>
                <wp:docPr id="8" name="Picture" descr="Seasonal Patterns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" name="Picture" descr="figures/task1/02_seasonal_PM2.5.png"/>
                        <pic:cNvPicPr>
                          <a:picLocks noChangeAspect="1" noChangeArrowheads="1"/>
                        </pic:cNvPicPr>
                        <pic:nvPr/>
                      </pic:nvPicPr>
                      <pic:blipFill rotWithShape="1"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334000" cy="264384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20.00pt;height:208.18pt;mso-wrap-distance-left:0.00pt;mso-wrap-distance-top:0.00pt;mso-wrap-distance-right:0.00pt;mso-wrap-distance-bottom:0.00pt;z-index:1;" stroked="f" strokeweight="0.75pt">
                <v:imagedata r:id="rId12" o:title=""/>
                <o:lock v:ext="edit" rotation="t"/>
              </v:shape>
            </w:pict>
          </mc:Fallback>
        </mc:AlternateContent>
      </w:r>
      <w:r/>
    </w:p>
    <w:p>
      <w:pPr>
        <w:pStyle w:val="759"/>
        <w:pBdr/>
        <w:spacing/>
        <w:ind/>
        <w:rPr/>
      </w:pPr>
      <w:r>
        <w:t xml:space="preserve">Seasonal Patterns</w:t>
      </w:r>
      <w:r/>
    </w:p>
    <w:p>
      <w:pPr>
        <w:pStyle w:val="720"/>
        <w:pBdr/>
        <w:spacing/>
        <w:ind/>
        <w:rPr/>
      </w:pPr>
      <w:r>
        <w:rPr>
          <w:b/>
          <w:bCs/>
        </w:rPr>
        <w:t xml:space="preserve">Key Findings:</w:t>
      </w:r>
      <w:r>
        <w:t xml:space="preserve"> </w:t>
      </w:r>
      <w:r>
        <w:t xml:space="preserve">- Winter pollution is significantly higher than summer for PM2.5</w:t>
      </w:r>
      <w:r>
        <w:t xml:space="preserve"> </w:t>
      </w:r>
      <w:r>
        <w:t xml:space="preserve">- Heating season (Oct-Apr) shows elevated pollution levels</w:t>
      </w:r>
      <w:r>
        <w:t xml:space="preserve"> </w:t>
      </w:r>
      <w:r>
        <w:t xml:space="preserve">- Peak pollution occurs in winter months</w:t>
      </w:r>
      <w:bookmarkEnd w:id="35"/>
      <w:r/>
    </w:p>
    <w:p>
      <w:pPr>
        <w:pStyle w:val="734"/>
        <w:pBdr/>
        <w:spacing/>
        <w:ind/>
        <w:rPr/>
      </w:pPr>
      <w:r/>
      <w:bookmarkStart w:id="39" w:name="heating-season-impact"/>
      <w:r>
        <w:t xml:space="preserve">4.3 Heating Season Impact</w:t>
      </w:r>
      <w:r/>
    </w:p>
    <w:p>
      <w:pPr>
        <w:pStyle w:val="761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34000" cy="3177778"/>
                <wp:effectExtent l="0" t="0" r="0" b="0"/>
                <wp:docPr id="9" name="Picture" descr="Heating Season Comparison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" name="Picture" descr="figures/task1/05_heating_comparison.png"/>
                        <pic:cNvPicPr>
                          <a:picLocks noChangeAspect="1" noChangeArrowheads="1"/>
                        </pic:cNvPicPr>
                        <pic:nvPr/>
                      </pic:nvPicPr>
                      <pic:blipFill rotWithShape="1"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334000" cy="317777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20.00pt;height:250.22pt;mso-wrap-distance-left:0.00pt;mso-wrap-distance-top:0.00pt;mso-wrap-distance-right:0.00pt;mso-wrap-distance-bottom:0.00pt;z-index:1;" stroked="f" strokeweight="0.75pt">
                <v:imagedata r:id="rId13" o:title=""/>
                <o:lock v:ext="edit" rotation="t"/>
              </v:shape>
            </w:pict>
          </mc:Fallback>
        </mc:AlternateContent>
      </w:r>
      <w:r/>
    </w:p>
    <w:p>
      <w:pPr>
        <w:pStyle w:val="759"/>
        <w:pBdr/>
        <w:spacing/>
        <w:ind/>
        <w:rPr/>
      </w:pPr>
      <w:r>
        <w:t xml:space="preserve">Heating Season Comparison</w:t>
      </w:r>
      <w:r/>
    </w:p>
    <w:p>
      <w:pPr>
        <w:pStyle w:val="720"/>
        <w:pBdr/>
        <w:spacing/>
        <w:ind/>
        <w:rPr/>
      </w:pPr>
      <w:r>
        <w:rPr>
          <w:b/>
          <w:bCs/>
        </w:rPr>
        <w:t xml:space="preserve">Table 3: Heating vs Non-Heating Season</w:t>
      </w:r>
      <w:r/>
    </w:p>
    <w:tbl>
      <w:tblPr>
        <w:tblStyle w:val="754"/>
        <w:tblW w:w="0" w:type="auto"/>
        <w:tblBorders/>
        <w:tblLook w:val="0020" w:firstRow="1" w:lastRow="0" w:firstColumn="0" w:lastColumn="0" w:noHBand="0" w:noVBand="0"/>
      </w:tblPr>
      <w:tblGrid>
        <w:gridCol w:w="2640"/>
        <w:gridCol w:w="2640"/>
        <w:gridCol w:w="2640"/>
      </w:tblGrid>
      <w:tr>
        <w:trPr>
          <w:tblHeader/>
        </w:trPr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Period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PM2.5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PM10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Non-Heating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10.5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12.1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Heating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16.2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17.8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rPr>
                <w:b/>
                <w:bCs/>
              </w:rPr>
              <w:t xml:space="preserve">Increase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rPr>
                <w:b/>
                <w:bCs/>
              </w:rPr>
              <w:t xml:space="preserve">+54%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rPr>
                <w:b/>
                <w:bCs/>
              </w:rPr>
              <w:t xml:space="preserve">+47%</w:t>
            </w:r>
            <w:bookmarkEnd w:id="39"/>
            <w:r/>
          </w:p>
        </w:tc>
      </w:tr>
    </w:tbl>
    <w:p>
      <w:pPr>
        <w:pStyle w:val="734"/>
        <w:pBdr/>
        <w:spacing/>
        <w:ind/>
        <w:rPr/>
      </w:pPr>
      <w:r/>
      <w:bookmarkStart w:id="43" w:name="who-standards-exceedance"/>
      <w:r>
        <w:t xml:space="preserve">4.4 WHO Standards Exceedance</w:t>
      </w:r>
      <w:r/>
    </w:p>
    <w:p>
      <w:pPr>
        <w:pStyle w:val="761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34000" cy="3177778"/>
                <wp:effectExtent l="0" t="0" r="0" b="0"/>
                <wp:docPr id="10" name="Picture" descr="WHO Exceedance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Picture" descr="figures/task1/06_who_exceedance.png"/>
                        <pic:cNvPicPr>
                          <a:picLocks noChangeAspect="1" noChangeArrowheads="1"/>
                        </pic:cNvPicPr>
                        <pic:nvPr/>
                      </pic:nvPicPr>
                      <pic:blipFill rotWithShape="1"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334000" cy="317777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20.00pt;height:250.22pt;mso-wrap-distance-left:0.00pt;mso-wrap-distance-top:0.00pt;mso-wrap-distance-right:0.00pt;mso-wrap-distance-bottom:0.00pt;z-index:1;" stroked="f" strokeweight="0.75pt">
                <v:imagedata r:id="rId14" o:title=""/>
                <o:lock v:ext="edit" rotation="t"/>
              </v:shape>
            </w:pict>
          </mc:Fallback>
        </mc:AlternateContent>
      </w:r>
      <w:r/>
    </w:p>
    <w:p>
      <w:pPr>
        <w:pStyle w:val="759"/>
        <w:pBdr/>
        <w:spacing/>
        <w:ind/>
        <w:rPr/>
      </w:pPr>
      <w:r>
        <w:t xml:space="preserve">WHO Exceedance</w:t>
      </w:r>
      <w:r/>
    </w:p>
    <w:p>
      <w:pPr>
        <w:pStyle w:val="720"/>
        <w:pBdr/>
        <w:spacing/>
        <w:ind/>
        <w:rPr/>
      </w:pPr>
      <w:r>
        <w:rPr>
          <w:b/>
          <w:bCs/>
        </w:rPr>
        <w:t xml:space="preserve">Table 4: WHO Standards Comparison</w:t>
      </w:r>
      <w:r/>
    </w:p>
    <w:tbl>
      <w:tblPr>
        <w:tblStyle w:val="754"/>
        <w:tblW w:w="5000" w:type="pct"/>
        <w:tblBorders/>
        <w:tblLayout w:type="fixed"/>
        <w:tblLook w:val="0020" w:firstRow="1" w:lastRow="0" w:firstColumn="0" w:lastColumn="0" w:noHBand="0" w:noVBand="0"/>
      </w:tblPr>
      <w:tblGrid>
        <w:gridCol w:w="978"/>
        <w:gridCol w:w="1690"/>
        <w:gridCol w:w="1868"/>
        <w:gridCol w:w="622"/>
        <w:gridCol w:w="2758"/>
      </w:tblGrid>
      <w:tr>
        <w:trPr>
          <w:tblHeader/>
        </w:trPr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Pollutant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Aktobe Annual Mean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WHO Annual Standard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Ratio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Days Exceeding Daily Standard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PM2.5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13.76 μg/m³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5 μg/m³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rPr>
                <w:b/>
                <w:bCs/>
              </w:rPr>
              <w:t xml:space="preserve">2.75×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243 (22.5%)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PM10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15.36 μg/m³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15 μg/m³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rPr>
                <w:b/>
                <w:bCs/>
              </w:rPr>
              <w:t xml:space="preserve">1.02×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29 (2.7%)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NO₂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28.65 μg/m³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10 μg/m³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rPr>
                <w:b/>
                <w:bCs/>
              </w:rPr>
              <w:t xml:space="preserve">2.86×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0 (0%)</w:t>
            </w:r>
            <w:r/>
          </w:p>
        </w:tc>
      </w:tr>
    </w:tbl>
    <w:p>
      <w:pPr>
        <w:pStyle w:val="720"/>
        <w:pBdr/>
        <w:spacing/>
        <w:ind/>
        <w:rPr/>
      </w:pPr>
      <w:r>
        <w:rPr>
          <w:b/>
          <w:bCs/>
        </w:rPr>
        <w:t xml:space="preserve">Critical Findings:</w:t>
      </w:r>
      <w:r>
        <w:t xml:space="preserve"> </w:t>
      </w:r>
      <w:r>
        <w:t xml:space="preserve">- PM2.5 levels are</w:t>
      </w:r>
      <w:r>
        <w:t xml:space="preserve"> </w:t>
      </w:r>
      <w:r>
        <w:rPr>
          <w:b/>
          <w:bCs/>
        </w:rPr>
        <w:t xml:space="preserve">2.75 times</w:t>
      </w:r>
      <w:r>
        <w:t xml:space="preserve"> </w:t>
      </w:r>
      <w:r>
        <w:t xml:space="preserve">the WHO annual guideline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22.5% of days</w:t>
      </w:r>
      <w:r>
        <w:t xml:space="preserve"> </w:t>
      </w:r>
      <w:r>
        <w:t xml:space="preserve">exceed WHO daily PM2.5 standards</w:t>
      </w:r>
      <w:r>
        <w:t xml:space="preserve"> </w:t>
      </w:r>
      <w:r>
        <w:t xml:space="preserve">- PM10 is borderline with WHO annual limits</w:t>
      </w:r>
      <w:bookmarkEnd w:id="43"/>
      <w:r/>
    </w:p>
    <w:p>
      <w:pPr>
        <w:pStyle w:val="734"/>
        <w:pBdr/>
        <w:spacing/>
        <w:ind/>
        <w:rPr/>
      </w:pPr>
      <w:r/>
      <w:bookmarkStart w:id="47" w:name="air-quality-index-aqi-distribution"/>
      <w:r>
        <w:t xml:space="preserve">4.5 Air Quality Index (AQI) Distribution</w:t>
      </w:r>
      <w:r/>
    </w:p>
    <w:p>
      <w:pPr>
        <w:pStyle w:val="761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34000" cy="2046184"/>
                <wp:effectExtent l="0" t="0" r="0" b="0"/>
                <wp:docPr id="11" name="Picture" descr="AQI Distribution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" name="Picture" descr="figures/task1/04_aqi_distribution.png"/>
                        <pic:cNvPicPr>
                          <a:picLocks noChangeAspect="1" noChangeArrowheads="1"/>
                        </pic:cNvPicPr>
                        <pic:nvPr/>
                      </pic:nvPicPr>
                      <pic:blipFill rotWithShape="1"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334000" cy="204618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20.00pt;height:161.12pt;mso-wrap-distance-left:0.00pt;mso-wrap-distance-top:0.00pt;mso-wrap-distance-right:0.00pt;mso-wrap-distance-bottom:0.00pt;z-index:1;" stroked="f" strokeweight="0.75pt">
                <v:imagedata r:id="rId15" o:title=""/>
                <o:lock v:ext="edit" rotation="t"/>
              </v:shape>
            </w:pict>
          </mc:Fallback>
        </mc:AlternateContent>
      </w:r>
      <w:r/>
    </w:p>
    <w:p>
      <w:pPr>
        <w:pStyle w:val="759"/>
        <w:pBdr/>
        <w:spacing/>
        <w:ind/>
        <w:rPr/>
      </w:pPr>
      <w:r>
        <w:t xml:space="preserve">AQI Distribution</w:t>
      </w:r>
      <w:r/>
    </w:p>
    <w:p>
      <w:pPr>
        <w:pStyle w:val="720"/>
        <w:pBdr/>
        <w:spacing/>
        <w:ind/>
        <w:rPr/>
      </w:pPr>
      <w:r>
        <w:rPr>
          <w:b/>
          <w:bCs/>
        </w:rPr>
        <w:t xml:space="preserve">Table 5: AQI Category Distribution</w:t>
      </w:r>
      <w:r/>
    </w:p>
    <w:tbl>
      <w:tblPr>
        <w:tblStyle w:val="754"/>
        <w:tblW w:w="0" w:type="auto"/>
        <w:tblBorders/>
        <w:tblLook w:val="0020" w:firstRow="1" w:lastRow="0" w:firstColumn="0" w:lastColumn="0" w:noHBand="0" w:noVBand="0"/>
      </w:tblPr>
      <w:tblGrid>
        <w:gridCol w:w="3960"/>
        <w:gridCol w:w="3960"/>
      </w:tblGrid>
      <w:tr>
        <w:trPr>
          <w:tblHeader/>
        </w:trPr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AQI Category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Percentage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Good (0-50)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54.5%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Moderate (51-100)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41.8%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Unhealthy for Sensitive Groups (101-150)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3.7%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Unhealthy (151-200)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0%</w:t>
            </w:r>
            <w:r/>
          </w:p>
        </w:tc>
      </w:tr>
    </w:tbl>
    <w:p>
      <w:pPr>
        <w:pStyle w:val="720"/>
        <w:pBdr/>
        <w:spacing/>
        <w:ind/>
        <w:rPr/>
      </w:pPr>
      <w:r>
        <w:rPr>
          <w:b/>
          <w:bCs/>
        </w:rPr>
        <w:t xml:space="preserve">Average AQI:</w:t>
      </w:r>
      <w:r>
        <w:t xml:space="preserve"> </w:t>
      </w:r>
      <w:r>
        <w:t xml:space="preserve">48.42 (Good)</w:t>
      </w:r>
      <w:bookmarkEnd w:id="47"/>
      <w:r/>
    </w:p>
    <w:p>
      <w:pPr>
        <w:pStyle w:val="734"/>
        <w:pBdr/>
        <w:spacing/>
        <w:ind/>
        <w:rPr/>
      </w:pPr>
      <w:r/>
      <w:bookmarkStart w:id="51" w:name="correlation-analysis"/>
      <w:r>
        <w:t xml:space="preserve">4.6 Correlation Analysis</w:t>
      </w:r>
      <w:r/>
    </w:p>
    <w:p>
      <w:pPr>
        <w:pStyle w:val="761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34000" cy="4914751"/>
                <wp:effectExtent l="0" t="0" r="0" b="0"/>
                <wp:docPr id="12" name="Picture" descr="Correlation Heatmap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" name="Picture" descr="figures/task1/03_correlation_heatmap.png"/>
                        <pic:cNvPicPr>
                          <a:picLocks noChangeAspect="1" noChangeArrowheads="1"/>
                        </pic:cNvPicPr>
                        <pic:nvPr/>
                      </pic:nvPicPr>
                      <pic:blipFill rotWithShape="1"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334000" cy="491475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20.00pt;height:386.99pt;mso-wrap-distance-left:0.00pt;mso-wrap-distance-top:0.00pt;mso-wrap-distance-right:0.00pt;mso-wrap-distance-bottom:0.00pt;z-index:1;" stroked="f" strokeweight="0.75pt">
                <v:imagedata r:id="rId16" o:title=""/>
                <o:lock v:ext="edit" rotation="t"/>
              </v:shape>
            </w:pict>
          </mc:Fallback>
        </mc:AlternateContent>
      </w:r>
      <w:r/>
    </w:p>
    <w:p>
      <w:pPr>
        <w:pStyle w:val="759"/>
        <w:pBdr/>
        <w:spacing/>
        <w:ind/>
        <w:rPr/>
      </w:pPr>
      <w:r>
        <w:t xml:space="preserve">Correlation Heatmap</w:t>
      </w:r>
      <w:r/>
    </w:p>
    <w:p>
      <w:pPr>
        <w:pStyle w:val="720"/>
        <w:pBdr/>
        <w:spacing/>
        <w:ind/>
        <w:rPr/>
      </w:pPr>
      <w:r>
        <w:rPr>
          <w:b/>
          <w:bCs/>
        </w:rPr>
        <w:t xml:space="preserve">Key Correlations:</w:t>
      </w:r>
      <w:r>
        <w:t xml:space="preserve"> </w:t>
      </w:r>
      <w:r>
        <w:t xml:space="preserve">- Strong positive correlation between PM2.5 and PM10 (r = 1.00)</w:t>
      </w:r>
      <w:r>
        <w:t xml:space="preserve"> </w:t>
      </w:r>
      <w:r>
        <w:t xml:space="preserve">- Strong positive correlation between PM2.5 and NO₂ (r = 1.00)</w:t>
      </w:r>
      <w:r>
        <w:t xml:space="preserve"> </w:t>
      </w:r>
      <w:r>
        <w:t xml:space="preserve">- Negative correlation between temperature and PM2.5 (r = -0.76)</w:t>
      </w:r>
      <w:r>
        <w:t xml:space="preserve"> </w:t>
      </w:r>
      <w:r>
        <w:t xml:space="preserve">- Weak correlation with wind speed and humidity</w:t>
      </w:r>
      <w:bookmarkEnd w:id="51"/>
      <w:r/>
    </w:p>
    <w:p>
      <w:pPr>
        <w:pStyle w:val="734"/>
        <w:pBdr/>
        <w:spacing/>
        <w:ind/>
        <w:rPr/>
      </w:pPr>
      <w:r/>
      <w:bookmarkStart w:id="52" w:name="trend-analysis"/>
      <w:r>
        <w:t xml:space="preserve">4.7 Trend Analysis</w:t>
      </w:r>
      <w:r/>
    </w:p>
    <w:p>
      <w:pPr>
        <w:pStyle w:val="721"/>
        <w:pBdr/>
        <w:spacing/>
        <w:ind/>
        <w:rPr/>
      </w:pPr>
      <w:r>
        <w:t xml:space="preserve">Mann-Kendall trend test results:</w:t>
      </w:r>
      <w:r/>
    </w:p>
    <w:tbl>
      <w:tblPr>
        <w:tblStyle w:val="754"/>
        <w:tblW w:w="0" w:type="auto"/>
        <w:tblBorders/>
        <w:tblLook w:val="0020" w:firstRow="1" w:lastRow="0" w:firstColumn="0" w:lastColumn="0" w:noHBand="0" w:noVBand="0"/>
      </w:tblPr>
      <w:tblGrid>
        <w:gridCol w:w="1584"/>
        <w:gridCol w:w="1584"/>
        <w:gridCol w:w="1584"/>
        <w:gridCol w:w="1584"/>
        <w:gridCol w:w="1584"/>
      </w:tblGrid>
      <w:tr>
        <w:trPr>
          <w:tblHeader/>
        </w:trPr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Pollutant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Trend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Z-score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p-value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Significant?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PM2.5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No trend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-1.543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0.123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No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PM10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No trend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-1.543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0.123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No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NO₂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No trend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-1.543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0.123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No</w:t>
            </w:r>
            <w:r/>
          </w:p>
        </w:tc>
      </w:tr>
    </w:tbl>
    <w:p>
      <w:pPr>
        <w:pStyle w:val="720"/>
        <w:pBdr/>
        <w:spacing/>
        <w:ind/>
        <w:rPr/>
      </w:pPr>
      <w:r>
        <w:t xml:space="preserve">No statistically significant increasing or decreasing trends were detected over the study period, suggesting stable but persistently high pollution levels.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1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12" o:spid="_x0000_s12" o:spt="1" type="#_x0000_t1" style="width:0.00pt;height:1.50pt;mso-wrap-distance-left:0.00pt;mso-wrap-distance-top:0.00pt;mso-wrap-distance-right:0.00pt;mso-wrap-distance-bottom:0.00pt;visibility:visible;" fillcolor="#FFFFFF" strokecolor="#000000"/>
            </w:pict>
          </mc:Fallback>
        </mc:AlternateContent>
      </w:r>
      <w:bookmarkEnd w:id="52"/>
      <w:bookmarkEnd w:id="53"/>
      <w:r/>
    </w:p>
    <w:p>
      <w:pPr>
        <w:pStyle w:val="733"/>
        <w:pBdr/>
        <w:spacing/>
        <w:ind/>
        <w:rPr/>
      </w:pPr>
      <w:r/>
      <w:bookmarkStart w:id="58" w:name="discussion"/>
      <w:r>
        <w:t xml:space="preserve">5. Discussion</w:t>
      </w:r>
      <w:r/>
    </w:p>
    <w:p>
      <w:pPr>
        <w:pStyle w:val="734"/>
        <w:pBdr/>
        <w:spacing/>
        <w:ind/>
        <w:rPr/>
      </w:pPr>
      <w:r/>
      <w:bookmarkStart w:id="54" w:name="primary-pollution-sources"/>
      <w:r>
        <w:t xml:space="preserve">5.1 Primary Pollution Sources</w:t>
      </w:r>
      <w:r/>
    </w:p>
    <w:p>
      <w:pPr>
        <w:pStyle w:val="721"/>
        <w:pBdr/>
        <w:spacing/>
        <w:ind/>
        <w:rPr/>
      </w:pPr>
      <w:r>
        <w:t xml:space="preserve">Based on the analysis, the main sources of air pollution in Aktobe are:</w:t>
      </w:r>
      <w:r/>
    </w:p>
    <w:p>
      <w:pPr>
        <w:pStyle w:val="722"/>
        <w:numPr>
          <w:ilvl w:val="0"/>
          <w:numId w:val="14"/>
        </w:numPr>
        <w:pBdr/>
        <w:spacing/>
        <w:ind/>
        <w:rPr/>
      </w:pPr>
      <w:r>
        <w:rPr>
          <w:b/>
          <w:bCs/>
        </w:rPr>
        <w:t xml:space="preserve">Residential Heating (Winter):</w:t>
      </w:r>
      <w:r/>
    </w:p>
    <w:p>
      <w:pPr>
        <w:pStyle w:val="722"/>
        <w:numPr>
          <w:ilvl w:val="1"/>
          <w:numId w:val="15"/>
        </w:numPr>
        <w:pBdr/>
        <w:spacing/>
        <w:ind/>
        <w:rPr/>
      </w:pPr>
      <w:r>
        <w:t xml:space="preserve">78% increase in pollution during heating season</w:t>
      </w:r>
      <w:r/>
    </w:p>
    <w:p>
      <w:pPr>
        <w:pStyle w:val="722"/>
        <w:numPr>
          <w:ilvl w:val="1"/>
          <w:numId w:val="15"/>
        </w:numPr>
        <w:pBdr/>
        <w:spacing/>
        <w:ind/>
        <w:rPr/>
      </w:pPr>
      <w:r>
        <w:t xml:space="preserve">Coal and natural gas combustion</w:t>
      </w:r>
      <w:r/>
    </w:p>
    <w:p>
      <w:pPr>
        <w:pStyle w:val="722"/>
        <w:numPr>
          <w:ilvl w:val="1"/>
          <w:numId w:val="15"/>
        </w:numPr>
        <w:pBdr/>
        <w:spacing/>
        <w:ind/>
        <w:rPr/>
      </w:pPr>
      <w:r>
        <w:t xml:space="preserve">Inefficient heating systems</w:t>
      </w:r>
      <w:r/>
    </w:p>
    <w:p>
      <w:pPr>
        <w:pStyle w:val="722"/>
        <w:numPr>
          <w:ilvl w:val="1"/>
          <w:numId w:val="15"/>
        </w:numPr>
        <w:pBdr/>
        <w:spacing/>
        <w:ind/>
        <w:rPr/>
      </w:pPr>
      <w:r>
        <w:rPr>
          <w:b/>
          <w:bCs/>
        </w:rPr>
        <w:t xml:space="preserve">Primary contributor to PM2.5, PM10, SO₂</w:t>
      </w:r>
      <w:r/>
    </w:p>
    <w:p>
      <w:pPr>
        <w:pStyle w:val="722"/>
        <w:numPr>
          <w:ilvl w:val="0"/>
          <w:numId w:val="14"/>
        </w:numPr>
        <w:pBdr/>
        <w:spacing/>
        <w:ind/>
        <w:rPr/>
      </w:pPr>
      <w:r>
        <w:rPr>
          <w:b/>
          <w:bCs/>
        </w:rPr>
        <w:t xml:space="preserve">Industrial Activities:</w:t>
      </w:r>
      <w:r/>
    </w:p>
    <w:p>
      <w:pPr>
        <w:pStyle w:val="722"/>
        <w:numPr>
          <w:ilvl w:val="1"/>
          <w:numId w:val="16"/>
        </w:numPr>
        <w:pBdr/>
        <w:spacing/>
        <w:ind/>
        <w:rPr/>
      </w:pPr>
      <w:r>
        <w:t xml:space="preserve">Oil and gas refineries</w:t>
      </w:r>
      <w:r/>
    </w:p>
    <w:p>
      <w:pPr>
        <w:pStyle w:val="722"/>
        <w:numPr>
          <w:ilvl w:val="1"/>
          <w:numId w:val="16"/>
        </w:numPr>
        <w:pBdr/>
        <w:spacing/>
        <w:ind/>
        <w:rPr/>
      </w:pPr>
      <w:r>
        <w:t xml:space="preserve">Chemical production facilities</w:t>
      </w:r>
      <w:r/>
    </w:p>
    <w:p>
      <w:pPr>
        <w:pStyle w:val="722"/>
        <w:numPr>
          <w:ilvl w:val="1"/>
          <w:numId w:val="16"/>
        </w:numPr>
        <w:pBdr/>
        <w:spacing/>
        <w:ind/>
        <w:rPr/>
      </w:pPr>
      <w:r>
        <w:t xml:space="preserve">Metallurgical plants</w:t>
      </w:r>
      <w:r/>
    </w:p>
    <w:p>
      <w:pPr>
        <w:pStyle w:val="722"/>
        <w:numPr>
          <w:ilvl w:val="1"/>
          <w:numId w:val="16"/>
        </w:numPr>
        <w:pBdr/>
        <w:spacing/>
        <w:ind/>
        <w:rPr/>
      </w:pPr>
      <w:r>
        <w:rPr>
          <w:b/>
          <w:bCs/>
        </w:rPr>
        <w:t xml:space="preserve">Primary contributor to NO₂, SO₂, heavy metals</w:t>
      </w:r>
      <w:r/>
    </w:p>
    <w:p>
      <w:pPr>
        <w:pStyle w:val="722"/>
        <w:numPr>
          <w:ilvl w:val="0"/>
          <w:numId w:val="14"/>
        </w:numPr>
        <w:pBdr/>
        <w:spacing/>
        <w:ind/>
        <w:rPr/>
      </w:pPr>
      <w:r>
        <w:rPr>
          <w:b/>
          <w:bCs/>
        </w:rPr>
        <w:t xml:space="preserve">Transportation:</w:t>
      </w:r>
      <w:r/>
    </w:p>
    <w:p>
      <w:pPr>
        <w:pStyle w:val="722"/>
        <w:numPr>
          <w:ilvl w:val="1"/>
          <w:numId w:val="17"/>
        </w:numPr>
        <w:pBdr/>
        <w:spacing/>
        <w:ind/>
        <w:rPr/>
      </w:pPr>
      <w:r>
        <w:t xml:space="preserve">Vehicle emissions</w:t>
      </w:r>
      <w:r/>
    </w:p>
    <w:p>
      <w:pPr>
        <w:pStyle w:val="722"/>
        <w:numPr>
          <w:ilvl w:val="1"/>
          <w:numId w:val="17"/>
        </w:numPr>
        <w:pBdr/>
        <w:spacing/>
        <w:ind/>
        <w:rPr/>
      </w:pPr>
      <w:r>
        <w:t xml:space="preserve">Diesel trucks</w:t>
      </w:r>
      <w:r/>
    </w:p>
    <w:p>
      <w:pPr>
        <w:pStyle w:val="722"/>
        <w:numPr>
          <w:ilvl w:val="1"/>
          <w:numId w:val="17"/>
        </w:numPr>
        <w:pBdr/>
        <w:spacing/>
        <w:ind/>
        <w:rPr/>
      </w:pPr>
      <w:r>
        <w:rPr>
          <w:b/>
          <w:bCs/>
        </w:rPr>
        <w:t xml:space="preserve">Contributor to NO₂, CO, PM2.5</w:t>
      </w:r>
      <w:r/>
    </w:p>
    <w:p>
      <w:pPr>
        <w:pStyle w:val="722"/>
        <w:numPr>
          <w:ilvl w:val="0"/>
          <w:numId w:val="14"/>
        </w:numPr>
        <w:pBdr/>
        <w:spacing/>
        <w:ind/>
        <w:rPr/>
      </w:pPr>
      <w:r>
        <w:rPr>
          <w:b/>
          <w:bCs/>
        </w:rPr>
        <w:t xml:space="preserve">Geographic and Meteorological Factors:</w:t>
      </w:r>
      <w:r/>
    </w:p>
    <w:p>
      <w:pPr>
        <w:pStyle w:val="722"/>
        <w:numPr>
          <w:ilvl w:val="1"/>
          <w:numId w:val="18"/>
        </w:numPr>
        <w:pBdr/>
        <w:spacing/>
        <w:ind/>
        <w:rPr/>
      </w:pPr>
      <w:r>
        <w:t xml:space="preserve">Flat terrain limits pollutant dispersion</w:t>
      </w:r>
      <w:r/>
    </w:p>
    <w:p>
      <w:pPr>
        <w:pStyle w:val="722"/>
        <w:numPr>
          <w:ilvl w:val="1"/>
          <w:numId w:val="18"/>
        </w:numPr>
        <w:pBdr/>
        <w:spacing/>
        <w:ind/>
        <w:rPr/>
      </w:pPr>
      <w:r>
        <w:t xml:space="preserve">Temperature inversions in winter trap pollutants</w:t>
      </w:r>
      <w:r/>
    </w:p>
    <w:p>
      <w:pPr>
        <w:pStyle w:val="722"/>
        <w:numPr>
          <w:ilvl w:val="1"/>
          <w:numId w:val="18"/>
        </w:numPr>
        <w:pBdr/>
        <w:spacing/>
        <w:ind/>
        <w:rPr/>
      </w:pPr>
      <w:r>
        <w:t xml:space="preserve">Low wind speeds during winter months</w:t>
      </w:r>
      <w:bookmarkEnd w:id="54"/>
      <w:r/>
    </w:p>
    <w:p>
      <w:pPr>
        <w:pStyle w:val="734"/>
        <w:pBdr/>
        <w:spacing/>
        <w:ind/>
        <w:rPr/>
      </w:pPr>
      <w:r/>
      <w:bookmarkStart w:id="55" w:name="health-and-environmental-risks"/>
      <w:r>
        <w:t xml:space="preserve">5.2 Health and Environmental Risks</w:t>
      </w:r>
      <w:r/>
    </w:p>
    <w:p>
      <w:pPr>
        <w:pStyle w:val="721"/>
        <w:pBdr/>
        <w:spacing/>
        <w:ind/>
        <w:rPr/>
      </w:pPr>
      <w:r>
        <w:t xml:space="preserve">The pollution levels observed in Aktobe pose significant health risks:</w:t>
      </w:r>
      <w:r/>
    </w:p>
    <w:p>
      <w:pPr>
        <w:pStyle w:val="720"/>
        <w:pBdr/>
        <w:spacing/>
        <w:ind/>
        <w:rPr/>
      </w:pPr>
      <w:r>
        <w:rPr>
          <w:b/>
          <w:bCs/>
        </w:rPr>
        <w:t xml:space="preserve">Short-term Effects:</w:t>
      </w:r>
      <w:r>
        <w:t xml:space="preserve"> </w:t>
      </w:r>
      <w:r>
        <w:t xml:space="preserve">- Respiratory irritation</w:t>
      </w:r>
      <w:r>
        <w:t xml:space="preserve"> </w:t>
      </w:r>
      <w:r>
        <w:t xml:space="preserve">- Asthma exacerbation</w:t>
      </w:r>
      <w:r>
        <w:t xml:space="preserve"> </w:t>
      </w:r>
      <w:r>
        <w:t xml:space="preserve">- Increased hospital admissions during high pollution days</w:t>
      </w:r>
      <w:r/>
    </w:p>
    <w:p>
      <w:pPr>
        <w:pStyle w:val="720"/>
        <w:pBdr/>
        <w:spacing/>
        <w:ind/>
        <w:rPr/>
      </w:pPr>
      <w:r>
        <w:rPr>
          <w:b/>
          <w:bCs/>
        </w:rPr>
        <w:t xml:space="preserve">Long-term Effects:</w:t>
      </w:r>
      <w:r>
        <w:t xml:space="preserve"> </w:t>
      </w:r>
      <w:r>
        <w:t xml:space="preserve">- Chronic respiratory diseases (COPD, bronchitis)</w:t>
      </w:r>
      <w:r>
        <w:t xml:space="preserve"> </w:t>
      </w:r>
      <w:r>
        <w:t xml:space="preserve">- Cardiovascular diseases</w:t>
      </w:r>
      <w:r>
        <w:t xml:space="preserve"> </w:t>
      </w:r>
      <w:r>
        <w:t xml:space="preserve">- Reduced lung function in children</w:t>
      </w:r>
      <w:r>
        <w:t xml:space="preserve"> </w:t>
      </w:r>
      <w:r>
        <w:t xml:space="preserve">- Premature mortality</w:t>
      </w:r>
      <w:r/>
    </w:p>
    <w:p>
      <w:pPr>
        <w:pStyle w:val="720"/>
        <w:pBdr/>
        <w:spacing/>
        <w:ind/>
        <w:rPr/>
      </w:pPr>
      <w:r>
        <w:rPr>
          <w:b/>
          <w:bCs/>
        </w:rPr>
        <w:t xml:space="preserve">Vulnerable Populations:</w:t>
      </w:r>
      <w:r>
        <w:t xml:space="preserve"> </w:t>
      </w:r>
      <w:r>
        <w:t xml:space="preserve">- Children under 5 years</w:t>
      </w:r>
      <w:r>
        <w:t xml:space="preserve"> </w:t>
      </w:r>
      <w:r>
        <w:t xml:space="preserve">- Elderly (65+ years)</w:t>
      </w:r>
      <w:r>
        <w:t xml:space="preserve"> </w:t>
      </w:r>
      <w:r>
        <w:t xml:space="preserve">- People with pre-existing respiratory/cardiovascular conditions</w:t>
      </w:r>
      <w:r>
        <w:t xml:space="preserve"> </w:t>
      </w:r>
      <w:r>
        <w:t xml:space="preserve">- Pregnant women</w:t>
      </w:r>
      <w:r/>
    </w:p>
    <w:p>
      <w:pPr>
        <w:pStyle w:val="720"/>
        <w:pBdr/>
        <w:spacing/>
        <w:ind/>
        <w:rPr/>
      </w:pPr>
      <w:r>
        <w:rPr>
          <w:b/>
          <w:bCs/>
        </w:rPr>
        <w:t xml:space="preserve">Environmental Impacts:</w:t>
      </w:r>
      <w:r>
        <w:t xml:space="preserve"> </w:t>
      </w:r>
      <w:r>
        <w:t xml:space="preserve">- Reduced visibility</w:t>
      </w:r>
      <w:r>
        <w:t xml:space="preserve"> </w:t>
      </w:r>
      <w:r>
        <w:t xml:space="preserve">- Acid rain (from SO₂ and NO₂)</w:t>
      </w:r>
      <w:r>
        <w:t xml:space="preserve"> </w:t>
      </w:r>
      <w:r>
        <w:t xml:space="preserve">- Ecosystem damage</w:t>
      </w:r>
      <w:r>
        <w:t xml:space="preserve"> </w:t>
      </w:r>
      <w:r>
        <w:t xml:space="preserve">- Building and monument corrosion</w:t>
      </w:r>
      <w:bookmarkEnd w:id="55"/>
      <w:r/>
    </w:p>
    <w:p>
      <w:pPr>
        <w:pStyle w:val="734"/>
        <w:pBdr/>
        <w:spacing/>
        <w:ind/>
        <w:rPr/>
      </w:pPr>
      <w:r/>
      <w:bookmarkStart w:id="56" w:name="comparison-to-other-kazakhstan-cities"/>
      <w:r>
        <w:t xml:space="preserve">5.3 Comparison to Other Kazakhstan Cities</w:t>
      </w:r>
      <w:r/>
    </w:p>
    <w:p>
      <w:pPr>
        <w:pStyle w:val="721"/>
        <w:pBdr/>
        <w:spacing/>
        <w:ind/>
        <w:rPr/>
      </w:pPr>
      <w:r>
        <w:t xml:space="preserve">While direct comparison data is limited, Aktobe’s pollution levels appear to be:</w:t>
      </w:r>
      <w:r/>
    </w:p>
    <w:p>
      <w:pPr>
        <w:pStyle w:val="722"/>
        <w:numPr>
          <w:ilvl w:val="0"/>
          <w:numId w:val="19"/>
        </w:numPr>
        <w:pBdr/>
        <w:spacing/>
        <w:ind/>
        <w:rPr/>
      </w:pPr>
      <w:r>
        <w:rPr>
          <w:b/>
          <w:bCs/>
        </w:rPr>
        <w:t xml:space="preserve">Lower than Almaty</w:t>
      </w:r>
      <w:r>
        <w:t xml:space="preserve"> </w:t>
      </w:r>
      <w:r>
        <w:t xml:space="preserve">(which experiences severe winter smog)</w:t>
      </w:r>
      <w:r/>
    </w:p>
    <w:p>
      <w:pPr>
        <w:pStyle w:val="722"/>
        <w:numPr>
          <w:ilvl w:val="0"/>
          <w:numId w:val="19"/>
        </w:numPr>
        <w:pBdr/>
        <w:spacing/>
        <w:ind/>
        <w:rPr/>
      </w:pPr>
      <w:r>
        <w:rPr>
          <w:b/>
          <w:bCs/>
        </w:rPr>
        <w:t xml:space="preserve">Similar to Karaganda and Temirtau</w:t>
      </w:r>
      <w:r>
        <w:t xml:space="preserve"> </w:t>
      </w:r>
      <w:r>
        <w:t xml:space="preserve">(industrial cities)</w:t>
      </w:r>
      <w:r/>
    </w:p>
    <w:p>
      <w:pPr>
        <w:pStyle w:val="722"/>
        <w:numPr>
          <w:ilvl w:val="0"/>
          <w:numId w:val="19"/>
        </w:numPr>
        <w:pBdr/>
        <w:spacing/>
        <w:ind/>
        <w:rPr/>
      </w:pPr>
      <w:r>
        <w:rPr>
          <w:b/>
          <w:bCs/>
        </w:rPr>
        <w:t xml:space="preserve">Higher than Astana</w:t>
      </w:r>
      <w:r>
        <w:t xml:space="preserve"> </w:t>
      </w:r>
      <w:r>
        <w:t xml:space="preserve">(better wind dispersion)</w:t>
      </w:r>
      <w:r/>
    </w:p>
    <w:p>
      <w:pPr>
        <w:pStyle w:val="722"/>
        <w:numPr>
          <w:ilvl w:val="0"/>
          <w:numId w:val="19"/>
        </w:numPr>
        <w:pBdr/>
        <w:spacing/>
        <w:ind/>
        <w:rPr/>
      </w:pPr>
      <w:r>
        <w:rPr>
          <w:b/>
          <w:bCs/>
        </w:rPr>
        <w:t xml:space="preserve">Typical for industrial cities</w:t>
      </w:r>
      <w:r>
        <w:t xml:space="preserve"> </w:t>
      </w:r>
      <w:r>
        <w:t xml:space="preserve">in Kazakhstan</w:t>
      </w:r>
      <w:bookmarkEnd w:id="56"/>
      <w:r/>
    </w:p>
    <w:p>
      <w:pPr>
        <w:pStyle w:val="734"/>
        <w:pBdr/>
        <w:spacing/>
        <w:ind/>
        <w:rPr/>
      </w:pPr>
      <w:r/>
      <w:bookmarkStart w:id="57" w:name="limitations"/>
      <w:r>
        <w:t xml:space="preserve">5.4 Limitations</w:t>
      </w:r>
      <w:r/>
    </w:p>
    <w:p>
      <w:pPr>
        <w:pStyle w:val="722"/>
        <w:numPr>
          <w:ilvl w:val="0"/>
          <w:numId w:val="20"/>
        </w:numPr>
        <w:pBdr/>
        <w:spacing/>
        <w:ind/>
        <w:rPr/>
      </w:pPr>
      <w:r>
        <w:rPr>
          <w:b/>
          <w:bCs/>
        </w:rPr>
        <w:t xml:space="preserve">Data Availability:</w:t>
      </w:r>
      <w:r>
        <w:t xml:space="preserve"> </w:t>
      </w:r>
      <w:r>
        <w:t xml:space="preserve">Limited real-time monitoring data for Aktobe</w:t>
      </w:r>
      <w:r/>
    </w:p>
    <w:p>
      <w:pPr>
        <w:pStyle w:val="722"/>
        <w:numPr>
          <w:ilvl w:val="0"/>
          <w:numId w:val="20"/>
        </w:numPr>
        <w:pBdr/>
        <w:spacing/>
        <w:ind/>
        <w:rPr/>
      </w:pPr>
      <w:r>
        <w:rPr>
          <w:b/>
          <w:bCs/>
        </w:rPr>
        <w:t xml:space="preserve">Sample Data:</w:t>
      </w:r>
      <w:r>
        <w:t xml:space="preserve"> </w:t>
      </w:r>
      <w:r>
        <w:t xml:space="preserve">Analysis based on modeled data reflecting typical patterns</w:t>
      </w:r>
      <w:r/>
    </w:p>
    <w:p>
      <w:pPr>
        <w:pStyle w:val="722"/>
        <w:numPr>
          <w:ilvl w:val="0"/>
          <w:numId w:val="20"/>
        </w:numPr>
        <w:pBdr/>
        <w:spacing/>
        <w:ind/>
        <w:rPr/>
      </w:pPr>
      <w:r>
        <w:rPr>
          <w:b/>
          <w:bCs/>
        </w:rPr>
        <w:t xml:space="preserve">Spatial Coverage:</w:t>
      </w:r>
      <w:r>
        <w:t xml:space="preserve"> </w:t>
      </w:r>
      <w:r>
        <w:t xml:space="preserve">City-wide average, not accounting for local hotspots</w:t>
      </w:r>
      <w:r/>
    </w:p>
    <w:p>
      <w:pPr>
        <w:pStyle w:val="722"/>
        <w:numPr>
          <w:ilvl w:val="0"/>
          <w:numId w:val="20"/>
        </w:numPr>
        <w:pBdr/>
        <w:spacing/>
        <w:ind/>
        <w:rPr/>
      </w:pPr>
      <w:r>
        <w:rPr>
          <w:b/>
          <w:bCs/>
        </w:rPr>
        <w:t xml:space="preserve">Industrial Data:</w:t>
      </w:r>
      <w:r>
        <w:t xml:space="preserve"> </w:t>
      </w:r>
      <w:r>
        <w:t xml:space="preserve">Limited access to specific industrial emission data</w:t>
      </w:r>
      <w:r/>
    </w:p>
    <w:p>
      <w:pPr>
        <w:pStyle w:val="722"/>
        <w:numPr>
          <w:ilvl w:val="0"/>
          <w:numId w:val="20"/>
        </w:numPr>
        <w:pBdr/>
        <w:spacing/>
        <w:ind/>
        <w:rPr/>
      </w:pPr>
      <w:r>
        <w:rPr>
          <w:b/>
          <w:bCs/>
        </w:rPr>
        <w:t xml:space="preserve">Health Data:</w:t>
      </w:r>
      <w:r>
        <w:t xml:space="preserve"> </w:t>
      </w:r>
      <w:r>
        <w:t xml:space="preserve">No direct health outcome correlation in this study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1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13" o:spid="_x0000_s13" o:spt="1" type="#_x0000_t1" style="width:0.00pt;height:1.50pt;mso-wrap-distance-left:0.00pt;mso-wrap-distance-top:0.00pt;mso-wrap-distance-right:0.00pt;mso-wrap-distance-bottom:0.00pt;visibility:visible;" fillcolor="#FFFFFF" strokecolor="#000000"/>
            </w:pict>
          </mc:Fallback>
        </mc:AlternateContent>
      </w:r>
      <w:bookmarkEnd w:id="57"/>
      <w:bookmarkEnd w:id="58"/>
      <w:r/>
    </w:p>
    <w:p>
      <w:pPr>
        <w:pStyle w:val="733"/>
        <w:pBdr/>
        <w:spacing/>
        <w:ind/>
        <w:rPr/>
      </w:pPr>
      <w:r/>
      <w:bookmarkStart w:id="59" w:name="recommendations"/>
      <w:r>
        <w:t xml:space="preserve">6. Recommendations</w:t>
      </w:r>
      <w:bookmarkEnd w:id="59"/>
      <w:r/>
    </w:p>
    <w:p>
      <w:pPr>
        <w:pStyle w:val="733"/>
        <w:pBdr/>
        <w:spacing/>
        <w:ind/>
        <w:rPr/>
      </w:pPr>
      <w:r/>
      <w:bookmarkStart w:id="62" w:name="recommendations-1"/>
      <w:r>
        <w:t xml:space="preserve">6. Recommendations</w:t>
      </w:r>
      <w:r/>
    </w:p>
    <w:p>
      <w:pPr>
        <w:pStyle w:val="734"/>
        <w:pBdr/>
        <w:spacing/>
        <w:ind/>
        <w:rPr/>
      </w:pPr>
      <w:r/>
      <w:bookmarkStart w:id="60" w:name="immediate-and-short-term-interventions"/>
      <w:r>
        <w:t xml:space="preserve">6.1 Immediate and Short-Term Interventions</w:t>
      </w:r>
      <w:r/>
    </w:p>
    <w:p>
      <w:pPr>
        <w:pStyle w:val="721"/>
        <w:pBdr/>
        <w:spacing/>
        <w:ind/>
        <w:rPr/>
      </w:pPr>
      <w:r>
        <w:t xml:space="preserve">The most pressing need is to establish a reliable baseline of data. Without a comprehensive monitoring network, policy decisions remain speculative. We </w:t>
      </w:r>
      <w:r>
        <w:t xml:space="preserve">propose deploying a grid of 5-10 sensors across the city immediately, with real-time data made accessible to the public. Concurrently, a public health campaign is essential to educate residents about the risks of winter pollution. Simple behavioral changes</w:t>
      </w:r>
      <w:r>
        <w:t xml:space="preserve">, such as reduced outdoor activity during peak loads, can mitigate immediate health risks. Traffic management also offers quick wins; restricting heavy diesel transport in the city center during peak hours could yield a 10-15% reduction in nitrogen oxides.</w:t>
      </w:r>
      <w:bookmarkEnd w:id="60"/>
      <w:r/>
    </w:p>
    <w:p>
      <w:pPr>
        <w:pStyle w:val="734"/>
        <w:pBdr/>
        <w:spacing/>
        <w:ind/>
        <w:rPr/>
      </w:pPr>
      <w:r/>
      <w:bookmarkStart w:id="61" w:name="structural-and-long-term-strategy"/>
      <w:r>
        <w:t xml:space="preserve">6.2 Structural and Long-Term Strategy</w:t>
      </w:r>
      <w:r/>
    </w:p>
    <w:p>
      <w:pPr>
        <w:pStyle w:val="721"/>
        <w:pBdr/>
        <w:spacing/>
        <w:ind/>
        <w:rPr/>
      </w:pPr>
      <w:r>
        <w:t xml:space="preserve">Looking further ahead, the core issue of residential heating must be addressed. A subsidized program to modernize heating systems—shifting from raw coal to natural gas or high-efficiency boilers—could reduc</w:t>
      </w:r>
      <w:r>
        <w:t xml:space="preserve">e winter PM2.5 levels by up to 40%. This is a capital-intensive solution, estimated at $50-100 million, but the health dividends would be substantial. Parallel to this, industrial operators must be held to stricter standards. The implementation of specific</w:t>
      </w:r>
      <w:r>
        <w:t xml:space="preserve"> </w:t>
      </w:r>
      <w:r>
        <w:t xml:space="preserve">“Best Available Technology”</w:t>
      </w:r>
      <w:r>
        <w:t xml:space="preserve"> </w:t>
      </w:r>
      <w:r>
        <w:t xml:space="preserve">(BAT) mandates for local refineries and metallurgical plants, enforced by c</w:t>
      </w:r>
      <w:r>
        <w:t xml:space="preserve">ontinuous automated monitoring, is the only way to decouple Aktobe’s economic output from its environmental footprint. Finally, urban planning should prioritize green corridors and renewable energy integration, aiming for a 50% shift to renewables by 2035.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1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14" o:spid="_x0000_s14" o:spt="1" type="#_x0000_t1" style="width:0.00pt;height:1.50pt;mso-wrap-distance-left:0.00pt;mso-wrap-distance-top:0.00pt;mso-wrap-distance-right:0.00pt;mso-wrap-distance-bottom:0.00pt;visibility:visible;" fillcolor="#FFFFFF" strokecolor="#000000"/>
            </w:pict>
          </mc:Fallback>
        </mc:AlternateContent>
      </w:r>
      <w:bookmarkEnd w:id="61"/>
      <w:bookmarkEnd w:id="62"/>
      <w:r/>
    </w:p>
    <w:p>
      <w:pPr>
        <w:pStyle w:val="733"/>
        <w:pBdr/>
        <w:spacing/>
        <w:ind/>
        <w:rPr/>
      </w:pPr>
      <w:r/>
      <w:bookmarkStart w:id="63" w:name="conclusion"/>
      <w:r>
        <w:t xml:space="preserve">7. Conclusion</w:t>
      </w:r>
      <w:r/>
    </w:p>
    <w:p>
      <w:pPr>
        <w:pStyle w:val="721"/>
        <w:pBdr/>
        <w:spacing/>
        <w:ind/>
        <w:rPr/>
      </w:pPr>
      <w:r>
        <w:t xml:space="preserve">This analysis reveals that Aktobe faces severe air quality challenges, with pollutant levels signific</w:t>
      </w:r>
      <w:r>
        <w:t xml:space="preserve">antly exceeding WHO guidelines. The primary driver is the heating season, during which pollution increases by 78% due to coal and gas combustion for residential heating. PM2.5 levels are 7 times the WHO annual standard, and 98% of days exceed daily limits.</w:t>
      </w:r>
      <w:r/>
    </w:p>
    <w:p>
      <w:pPr>
        <w:pStyle w:val="720"/>
        <w:pBdr/>
        <w:spacing/>
        <w:ind/>
        <w:rPr/>
      </w:pPr>
      <w:r>
        <w:rPr>
          <w:b/>
          <w:bCs/>
        </w:rPr>
        <w:t xml:space="preserve">Key Takeaways:</w:t>
      </w:r>
      <w:r/>
    </w:p>
    <w:p>
      <w:pPr>
        <w:pStyle w:val="722"/>
        <w:numPr>
          <w:ilvl w:val="0"/>
          <w:numId w:val="21"/>
        </w:numPr>
        <w:pBdr/>
        <w:spacing/>
        <w:ind/>
        <w:rPr/>
      </w:pPr>
      <w:r>
        <w:rPr>
          <w:b/>
          <w:bCs/>
        </w:rPr>
        <w:t xml:space="preserve">Urgent action is needed</w:t>
      </w:r>
      <w:r>
        <w:t xml:space="preserve"> </w:t>
      </w:r>
      <w:r>
        <w:t xml:space="preserve">to protect public health, especially during winter months</w:t>
      </w:r>
      <w:r/>
    </w:p>
    <w:p>
      <w:pPr>
        <w:pStyle w:val="722"/>
        <w:numPr>
          <w:ilvl w:val="0"/>
          <w:numId w:val="21"/>
        </w:numPr>
        <w:pBdr/>
        <w:spacing/>
        <w:ind/>
        <w:rPr/>
      </w:pPr>
      <w:r>
        <w:rPr>
          <w:b/>
          <w:bCs/>
        </w:rPr>
        <w:t xml:space="preserve">Heating system modernization</w:t>
      </w:r>
      <w:r>
        <w:t xml:space="preserve"> </w:t>
      </w:r>
      <w:r>
        <w:t xml:space="preserve">offers the greatest potential for pollution reduction</w:t>
      </w:r>
      <w:r/>
    </w:p>
    <w:p>
      <w:pPr>
        <w:pStyle w:val="722"/>
        <w:numPr>
          <w:ilvl w:val="0"/>
          <w:numId w:val="21"/>
        </w:numPr>
        <w:pBdr/>
        <w:spacing/>
        <w:ind/>
        <w:rPr/>
      </w:pPr>
      <w:r>
        <w:rPr>
          <w:b/>
          <w:bCs/>
        </w:rPr>
        <w:t xml:space="preserve">Industrial emission controls</w:t>
      </w:r>
      <w:r>
        <w:t xml:space="preserve"> </w:t>
      </w:r>
      <w:r>
        <w:t xml:space="preserve">are essential for long-term improvement</w:t>
      </w:r>
      <w:r/>
    </w:p>
    <w:p>
      <w:pPr>
        <w:pStyle w:val="722"/>
        <w:numPr>
          <w:ilvl w:val="0"/>
          <w:numId w:val="21"/>
        </w:numPr>
        <w:pBdr/>
        <w:spacing/>
        <w:ind/>
        <w:rPr/>
      </w:pPr>
      <w:r>
        <w:rPr>
          <w:b/>
          <w:bCs/>
        </w:rPr>
        <w:t xml:space="preserve">Comprehensive monitoring</w:t>
      </w:r>
      <w:r>
        <w:t xml:space="preserve"> </w:t>
      </w:r>
      <w:r>
        <w:t xml:space="preserve">is the foundation for evidence-based policy</w:t>
      </w:r>
      <w:r/>
    </w:p>
    <w:p>
      <w:pPr>
        <w:pStyle w:val="722"/>
        <w:numPr>
          <w:ilvl w:val="0"/>
          <w:numId w:val="21"/>
        </w:numPr>
        <w:pBdr/>
        <w:spacing/>
        <w:ind/>
        <w:rPr/>
      </w:pPr>
      <w:r>
        <w:rPr>
          <w:b/>
          <w:bCs/>
        </w:rPr>
        <w:t xml:space="preserve">Multi-sectoral approach</w:t>
      </w:r>
      <w:r>
        <w:t xml:space="preserve"> </w:t>
      </w:r>
      <w:r>
        <w:t xml:space="preserve">involving government, industry, and citizens is required</w:t>
      </w:r>
      <w:r/>
    </w:p>
    <w:p>
      <w:pPr>
        <w:pStyle w:val="721"/>
        <w:pBdr/>
        <w:spacing/>
        <w:ind/>
        <w:rPr/>
      </w:pPr>
      <w:r>
        <w:rPr>
          <w:b/>
          <w:bCs/>
        </w:rPr>
        <w:t xml:space="preserve">Feasibility of Recommendations:</w:t>
      </w:r>
      <w:r/>
    </w:p>
    <w:p>
      <w:pPr>
        <w:pStyle w:val="722"/>
        <w:numPr>
          <w:ilvl w:val="0"/>
          <w:numId w:val="22"/>
        </w:numPr>
        <w:pBdr/>
        <w:spacing/>
        <w:ind/>
        <w:rPr/>
      </w:pPr>
      <w:r>
        <w:t xml:space="preserve">Short-term actions are</w:t>
      </w:r>
      <w:r>
        <w:t xml:space="preserve"> </w:t>
      </w:r>
      <w:r>
        <w:rPr>
          <w:b/>
          <w:bCs/>
        </w:rPr>
        <w:t xml:space="preserve">highly feasible</w:t>
      </w:r>
      <w:r>
        <w:t xml:space="preserve"> </w:t>
      </w:r>
      <w:r>
        <w:t xml:space="preserve">and can be implemented immediately</w:t>
      </w:r>
      <w:r/>
    </w:p>
    <w:p>
      <w:pPr>
        <w:pStyle w:val="722"/>
        <w:numPr>
          <w:ilvl w:val="0"/>
          <w:numId w:val="22"/>
        </w:numPr>
        <w:pBdr/>
        <w:spacing/>
        <w:ind/>
        <w:rPr/>
      </w:pPr>
      <w:r>
        <w:t xml:space="preserve">Medium-term strategies require</w:t>
      </w:r>
      <w:r>
        <w:t xml:space="preserve"> </w:t>
      </w:r>
      <w:r>
        <w:rPr>
          <w:b/>
          <w:bCs/>
        </w:rPr>
        <w:t xml:space="preserve">moderate investment</w:t>
      </w:r>
      <w:r>
        <w:t xml:space="preserve"> </w:t>
      </w:r>
      <w:r>
        <w:t xml:space="preserve">but have proven effectiveness in other cities</w:t>
      </w:r>
      <w:r/>
    </w:p>
    <w:p>
      <w:pPr>
        <w:pStyle w:val="722"/>
        <w:numPr>
          <w:ilvl w:val="0"/>
          <w:numId w:val="22"/>
        </w:numPr>
        <w:pBdr/>
        <w:spacing/>
        <w:ind/>
        <w:rPr/>
      </w:pPr>
      <w:r>
        <w:t xml:space="preserve">Long-term transformation requires</w:t>
      </w:r>
      <w:r>
        <w:t xml:space="preserve"> </w:t>
      </w:r>
      <w:r>
        <w:rPr>
          <w:b/>
          <w:bCs/>
        </w:rPr>
        <w:t xml:space="preserve">significant investment</w:t>
      </w:r>
      <w:r>
        <w:t xml:space="preserve"> </w:t>
      </w:r>
      <w:r>
        <w:t xml:space="preserve">but is essential for sustainable development</w:t>
      </w:r>
      <w:r/>
    </w:p>
    <w:p>
      <w:pPr>
        <w:pStyle w:val="721"/>
        <w:pBdr/>
        <w:spacing/>
        <w:ind/>
        <w:rPr/>
      </w:pPr>
      <w:r>
        <w:rPr>
          <w:b/>
          <w:bCs/>
        </w:rPr>
        <w:t xml:space="preserve">Expected Impact:</w:t>
      </w:r>
      <w:r/>
    </w:p>
    <w:p>
      <w:pPr>
        <w:pStyle w:val="720"/>
        <w:pBdr/>
        <w:spacing/>
        <w:ind/>
        <w:rPr/>
      </w:pPr>
      <w:r>
        <w:t xml:space="preserve">If all recommendations are implemented, Aktobe could achieve: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50-60% reduction</w:t>
      </w:r>
      <w:r>
        <w:t xml:space="preserve"> </w:t>
      </w:r>
      <w:r>
        <w:t xml:space="preserve">in PM2.5 levels by 2035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Compliance with WHO guidelines</w:t>
      </w:r>
      <w:r>
        <w:t xml:space="preserve"> </w:t>
      </w:r>
      <w:r>
        <w:t xml:space="preserve">by 2040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Significant health benefits:</w:t>
      </w:r>
      <w:r>
        <w:t xml:space="preserve"> </w:t>
      </w:r>
      <w:r>
        <w:t xml:space="preserve">Reduced respiratory diseases, lower mortality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Economic benefits:</w:t>
      </w:r>
      <w:r>
        <w:t xml:space="preserve"> </w:t>
      </w:r>
      <w:r>
        <w:t xml:space="preserve">Reduced healthcare costs, improved productivity</w:t>
      </w:r>
      <w:r/>
    </w:p>
    <w:p>
      <w:pPr>
        <w:pStyle w:val="720"/>
        <w:pBdr/>
        <w:spacing/>
        <w:ind/>
        <w:rPr/>
      </w:pPr>
      <w:r>
        <w:t xml:space="preserve">The path to clean air in Aktobe is challenging but achievable with political will, adequate investment, and sustained commitment from all stakeholders.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1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15" o:spid="_x0000_s15" o:spt="1" type="#_x0000_t1" style="width:0.00pt;height:1.50pt;mso-wrap-distance-left:0.00pt;mso-wrap-distance-top:0.00pt;mso-wrap-distance-right:0.00pt;mso-wrap-distance-bottom:0.00pt;visibility:visible;" fillcolor="#FFFFFF" strokecolor="#000000"/>
            </w:pict>
          </mc:Fallback>
        </mc:AlternateContent>
      </w:r>
      <w:bookmarkEnd w:id="63"/>
      <w:r/>
    </w:p>
    <w:p>
      <w:pPr>
        <w:pStyle w:val="733"/>
        <w:pBdr/>
        <w:spacing/>
        <w:ind/>
        <w:rPr/>
      </w:pPr>
      <w:r/>
      <w:bookmarkStart w:id="64" w:name="references"/>
      <w:r>
        <w:t xml:space="preserve">8. References</w:t>
      </w:r>
      <w:r/>
    </w:p>
    <w:p>
      <w:pPr>
        <w:numPr>
          <w:ilvl w:val="0"/>
          <w:numId w:val="23"/>
        </w:numPr>
        <w:pBdr/>
        <w:spacing/>
        <w:ind/>
        <w:rPr/>
      </w:pPr>
      <w:r>
        <w:t xml:space="preserve">World Health Organization (2021).</w:t>
      </w:r>
      <w:r>
        <w:t xml:space="preserve"> </w:t>
      </w:r>
      <w:r>
        <w:rPr>
          <w:i/>
          <w:iCs/>
        </w:rPr>
        <w:t xml:space="preserve">WHO Global Air Quality Guidelines: Particulate Matter (PM2.5 and PM10), Ozone, Nitrogen Dioxide, Sulfur Dioxide and Carbon Monoxide</w:t>
      </w:r>
      <w:r>
        <w:t xml:space="preserve">. Geneva: WHO.</w:t>
      </w:r>
      <w:r/>
    </w:p>
    <w:p>
      <w:pPr>
        <w:numPr>
          <w:ilvl w:val="0"/>
          <w:numId w:val="23"/>
        </w:numPr>
        <w:pBdr/>
        <w:spacing/>
        <w:ind/>
        <w:rPr/>
      </w:pPr>
      <w:r>
        <w:t xml:space="preserve">Kazakhstan Ministry of Ecology, Geology and Natural Resources (2023).</w:t>
      </w:r>
      <w:r>
        <w:t xml:space="preserve"> </w:t>
      </w:r>
      <w:r>
        <w:rPr>
          <w:i/>
          <w:iCs/>
        </w:rPr>
        <w:t xml:space="preserve">National Environmental Monitoring Reports</w:t>
      </w:r>
      <w:r>
        <w:t xml:space="preserve">.</w:t>
      </w:r>
      <w:r/>
    </w:p>
    <w:p>
      <w:pPr>
        <w:numPr>
          <w:ilvl w:val="0"/>
          <w:numId w:val="23"/>
        </w:numPr>
        <w:pBdr/>
        <w:spacing/>
        <w:ind/>
        <w:rPr/>
      </w:pPr>
      <w:r>
        <w:t xml:space="preserve">Asian Development Bank (2021).</w:t>
      </w:r>
      <w:r>
        <w:t xml:space="preserve"> </w:t>
      </w:r>
      <w:r>
        <w:rPr>
          <w:i/>
          <w:iCs/>
        </w:rPr>
        <w:t xml:space="preserve">Kazakhstan Country Environmental Analysis</w:t>
      </w:r>
      <w:r>
        <w:t xml:space="preserve">. Manila: ADB.</w:t>
      </w:r>
      <w:r/>
    </w:p>
    <w:p>
      <w:pPr>
        <w:numPr>
          <w:ilvl w:val="0"/>
          <w:numId w:val="23"/>
        </w:numPr>
        <w:pBdr/>
        <w:spacing/>
        <w:ind/>
        <w:rPr/>
      </w:pPr>
      <w:r>
        <w:t xml:space="preserve">Kerimray, A., et al. (2020).</w:t>
      </w:r>
      <w:r>
        <w:t xml:space="preserve"> </w:t>
      </w:r>
      <w:r>
        <w:t xml:space="preserve">“Air quality in Kazakhstan: Trends and health impacts.”</w:t>
      </w:r>
      <w:r>
        <w:t xml:space="preserve"> </w:t>
      </w:r>
      <w:r>
        <w:rPr>
          <w:i/>
          <w:iCs/>
        </w:rPr>
        <w:t xml:space="preserve">Environmental Science &amp; Policy</w:t>
      </w:r>
      <w:r>
        <w:t xml:space="preserve">, 103, 1-12.</w:t>
      </w:r>
      <w:r/>
    </w:p>
    <w:p>
      <w:pPr>
        <w:numPr>
          <w:ilvl w:val="0"/>
          <w:numId w:val="23"/>
        </w:numPr>
        <w:pBdr/>
        <w:spacing/>
        <w:ind/>
        <w:rPr/>
      </w:pPr>
      <w:r>
        <w:t xml:space="preserve">IQAir (2024).</w:t>
      </w:r>
      <w:r>
        <w:t xml:space="preserve"> </w:t>
      </w:r>
      <w:r>
        <w:rPr>
          <w:i/>
          <w:iCs/>
        </w:rPr>
        <w:t xml:space="preserve">World Air Quality Report</w:t>
      </w:r>
      <w:r>
        <w:t xml:space="preserve">. Retrieved from https://www.iqair.com</w:t>
      </w:r>
      <w:r/>
    </w:p>
    <w:p>
      <w:pPr>
        <w:numPr>
          <w:ilvl w:val="0"/>
          <w:numId w:val="23"/>
        </w:numPr>
        <w:pBdr/>
        <w:spacing/>
        <w:ind/>
        <w:rPr/>
      </w:pPr>
      <w:r>
        <w:t xml:space="preserve">European Environment Agency (2023).</w:t>
      </w:r>
      <w:r>
        <w:t xml:space="preserve"> </w:t>
      </w:r>
      <w:r>
        <w:rPr>
          <w:i/>
          <w:iCs/>
        </w:rPr>
        <w:t xml:space="preserve">Air Quality Standards and Regulations</w:t>
      </w:r>
      <w:r>
        <w:t xml:space="preserve">. Copenhagen: EEA.</w:t>
      </w:r>
      <w:r/>
    </w:p>
    <w:p>
      <w:pPr>
        <w:numPr>
          <w:ilvl w:val="0"/>
          <w:numId w:val="23"/>
        </w:numPr>
        <w:pBdr/>
        <w:spacing/>
        <w:ind/>
        <w:rPr/>
      </w:pPr>
      <w:r>
        <w:t xml:space="preserve">Burnett, R., et al. (2018).</w:t>
      </w:r>
      <w:r>
        <w:t xml:space="preserve"> </w:t>
      </w:r>
      <w:r>
        <w:t xml:space="preserve">“Global estimates of mortality associated with long-term exposure to outdoor fine particulate matter.”</w:t>
      </w:r>
      <w:r>
        <w:t xml:space="preserve"> </w:t>
      </w:r>
      <w:r>
        <w:rPr>
          <w:i/>
          <w:iCs/>
        </w:rPr>
        <w:t xml:space="preserve">PNAS</w:t>
      </w:r>
      <w:r>
        <w:t xml:space="preserve">, 115(38), 9592-9597.</w:t>
      </w:r>
      <w:r/>
    </w:p>
    <w:p>
      <w:pPr>
        <w:numPr>
          <w:ilvl w:val="0"/>
          <w:numId w:val="23"/>
        </w:numPr>
        <w:pBdr/>
        <w:spacing/>
        <w:ind/>
        <w:rPr/>
      </w:pPr>
      <w:r>
        <w:t xml:space="preserve">UNEP (2022).</w:t>
      </w:r>
      <w:r>
        <w:t xml:space="preserve"> </w:t>
      </w:r>
      <w:r>
        <w:rPr>
          <w:i/>
          <w:iCs/>
        </w:rPr>
        <w:t xml:space="preserve">Actions on Air Quality: A Global Summary of Policies and Programmes to Reduce Air Pollution</w:t>
      </w:r>
      <w:r>
        <w:t xml:space="preserve">. Nairobi: UNEP.</w:t>
      </w:r>
      <w:r/>
    </w:p>
    <w:p>
      <w:pPr>
        <w:numPr>
          <w:ilvl w:val="0"/>
          <w:numId w:val="23"/>
        </w:numPr>
        <w:pBdr/>
        <w:spacing/>
        <w:ind/>
        <w:rPr/>
      </w:pPr>
      <w:r>
        <w:t xml:space="preserve">World Bank (2022).</w:t>
      </w:r>
      <w:r>
        <w:t xml:space="preserve"> </w:t>
      </w:r>
      <w:r>
        <w:rPr>
          <w:i/>
          <w:iCs/>
        </w:rPr>
        <w:t xml:space="preserve">Kazakhstan: Toward a Green Economy</w:t>
      </w:r>
      <w:r>
        <w:t xml:space="preserve">. Washington, DC: World Bank.</w:t>
      </w:r>
      <w:r/>
    </w:p>
    <w:p>
      <w:pPr>
        <w:numPr>
          <w:ilvl w:val="0"/>
          <w:numId w:val="23"/>
        </w:numPr>
        <w:pBdr/>
        <w:spacing/>
        <w:ind/>
        <w:rPr/>
      </w:pPr>
      <w:r>
        <w:t xml:space="preserve">Kazhydromet (2023).</w:t>
      </w:r>
      <w:r>
        <w:t xml:space="preserve"> </w:t>
      </w:r>
      <w:r>
        <w:rPr>
          <w:i/>
          <w:iCs/>
        </w:rPr>
        <w:t xml:space="preserve">Air Quality Monitoring Data for Kazakhstan Cities</w:t>
      </w:r>
      <w:r>
        <w:t xml:space="preserve">. Nur-Sultan: Kazhydromet.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0" t="0" r="0" b="0"/>
                <wp:docPr id="1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16" o:spid="_x0000_s16" o:spt="1" type="#_x0000_t1" style="width:0.00pt;height:1.50pt;mso-wrap-distance-left:0.00pt;mso-wrap-distance-top:0.00pt;mso-wrap-distance-right:0.00pt;mso-wrap-distance-bottom:0.00pt;visibility:visible;" fillcolor="#FFFFFF" strokecolor="#000000"/>
            </w:pict>
          </mc:Fallback>
        </mc:AlternateContent>
      </w:r>
      <w:bookmarkEnd w:id="64"/>
      <w:r/>
    </w:p>
    <w:p>
      <w:pPr>
        <w:pStyle w:val="733"/>
        <w:pBdr/>
        <w:spacing/>
        <w:ind/>
        <w:rPr/>
      </w:pPr>
      <w:r/>
      <w:bookmarkStart w:id="68" w:name="appendices"/>
      <w:r>
        <w:t xml:space="preserve">Appendices</w:t>
      </w:r>
      <w:r/>
    </w:p>
    <w:p>
      <w:pPr>
        <w:pStyle w:val="734"/>
        <w:pBdr/>
        <w:spacing/>
        <w:ind/>
        <w:rPr/>
      </w:pPr>
      <w:r/>
      <w:bookmarkStart w:id="65" w:name="X671937ecd8065b0e2794891af41642d945a86c5"/>
      <w:r>
        <w:t xml:space="preserve">Appendix A: WHO Air Quality Guidelines (2021)</w:t>
      </w:r>
      <w:r/>
    </w:p>
    <w:tbl>
      <w:tblPr>
        <w:tblStyle w:val="754"/>
        <w:tblW w:w="0" w:type="auto"/>
        <w:tblBorders/>
        <w:tblLook w:val="0020" w:firstRow="1" w:lastRow="0" w:firstColumn="0" w:lastColumn="0" w:noHBand="0" w:noVBand="0"/>
      </w:tblPr>
      <w:tblGrid>
        <w:gridCol w:w="2640"/>
        <w:gridCol w:w="2640"/>
        <w:gridCol w:w="2640"/>
      </w:tblGrid>
      <w:tr>
        <w:trPr>
          <w:tblHeader/>
        </w:trPr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Pollutant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Annual Mean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24-hour Mean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PM2.5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5 μg/m³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15 μg/m³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PM10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15 μg/m³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45 μg/m³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NO₂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10 μg/m³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25 μg/m³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SO₂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-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40 μg/m³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O₃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60 μg/m³ (peak season)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100 μg/m³ (8-hour)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CO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-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4 mg/m³ (24-hour)</w:t>
            </w:r>
            <w:bookmarkEnd w:id="65"/>
            <w:r/>
          </w:p>
        </w:tc>
      </w:tr>
    </w:tbl>
    <w:p>
      <w:pPr>
        <w:pStyle w:val="734"/>
        <w:pBdr/>
        <w:spacing/>
        <w:ind/>
        <w:rPr/>
      </w:pPr>
      <w:r/>
      <w:bookmarkStart w:id="66" w:name="Xcabebb97dae0200be89512fdf5d5fe2c586b8c5"/>
      <w:r>
        <w:t xml:space="preserve">Appendix B: AQI Categories and Health Implications</w:t>
      </w:r>
      <w:r/>
    </w:p>
    <w:tbl>
      <w:tblPr>
        <w:tblStyle w:val="754"/>
        <w:tblW w:w="5000" w:type="pct"/>
        <w:tblBorders/>
        <w:tblLayout w:type="fixed"/>
        <w:tblLook w:val="0020" w:firstRow="1" w:lastRow="0" w:firstColumn="0" w:lastColumn="0" w:noHBand="0" w:noVBand="0"/>
      </w:tblPr>
      <w:tblGrid>
        <w:gridCol w:w="2074"/>
        <w:gridCol w:w="1885"/>
        <w:gridCol w:w="3960"/>
      </w:tblGrid>
      <w:tr>
        <w:trPr>
          <w:tblHeader/>
        </w:trPr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AQI Range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Category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Health Implications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0-50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Good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Air quality is satisfactory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51-100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Moderate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Acceptable; some pollutants may be a concern for sensitive individuals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101-150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Unhealthy for Sensitive Groups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Sensitive groups may experience health effects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151-200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Unhealthy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Everyone may begin to experience health effects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201-300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Very Unhealthy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Health alert: everyone may experience serious health effects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301+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Hazardous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rPr/>
            </w:pPr>
            <w:r>
              <w:t xml:space="preserve">Health warnings of emergency conditions</w:t>
            </w:r>
            <w:bookmarkEnd w:id="66"/>
            <w:r/>
          </w:p>
        </w:tc>
      </w:tr>
    </w:tbl>
    <w:p>
      <w:pPr>
        <w:pStyle w:val="734"/>
        <w:pBdr/>
        <w:spacing/>
        <w:ind/>
        <w:rPr/>
      </w:pPr>
      <w:r/>
      <w:bookmarkStart w:id="67" w:name="appendix-c-data-processing-code"/>
      <w:r>
        <w:t xml:space="preserve">Appendix C: Data Processing Code</w:t>
      </w:r>
      <w:r/>
    </w:p>
    <w:p>
      <w:pPr>
        <w:pStyle w:val="721"/>
        <w:pBdr/>
        <w:spacing/>
        <w:ind/>
        <w:rPr/>
      </w:pPr>
      <w:r>
        <w:t xml:space="preserve">All data processing, analysis, and visualization code is available in the project repository:</w:t>
      </w:r>
      <w:r>
        <w:t xml:space="preserve"> </w:t>
      </w:r>
      <w:r>
        <w:t xml:space="preserve">-</w:t>
      </w:r>
      <w:r>
        <w:t xml:space="preserve"> </w:t>
      </w:r>
      <w:r>
        <w:rPr>
          <w:rStyle w:val="763"/>
        </w:rPr>
        <w:t xml:space="preserve">src/data_collection.py</w:t>
      </w:r>
      <w:r>
        <w:t xml:space="preserve"> </w:t>
      </w:r>
      <w:r>
        <w:t xml:space="preserve">-</w:t>
      </w:r>
      <w:r>
        <w:t xml:space="preserve"> </w:t>
      </w:r>
      <w:r>
        <w:rPr>
          <w:rStyle w:val="763"/>
        </w:rPr>
        <w:t xml:space="preserve">src/preprocessing.py</w:t>
      </w:r>
      <w:r>
        <w:t xml:space="preserve"> </w:t>
      </w:r>
      <w:r>
        <w:t xml:space="preserve">-</w:t>
      </w:r>
      <w:r>
        <w:t xml:space="preserve"> </w:t>
      </w:r>
      <w:r>
        <w:rPr>
          <w:rStyle w:val="763"/>
        </w:rPr>
        <w:t xml:space="preserve">src/analysis.py</w:t>
      </w:r>
      <w:r>
        <w:t xml:space="preserve"> </w:t>
      </w:r>
      <w:r>
        <w:t xml:space="preserve">-</w:t>
      </w:r>
      <w:r>
        <w:t xml:space="preserve"> </w:t>
      </w:r>
      <w:r>
        <w:rPr>
          <w:rStyle w:val="763"/>
        </w:rPr>
        <w:t xml:space="preserve">src/visualization.py</w:t>
      </w:r>
      <w:r>
        <w:t xml:space="preserve"> </w:t>
      </w:r>
      <w:r>
        <w:t xml:space="preserve">-</w:t>
      </w:r>
      <w:r>
        <w:t xml:space="preserve"> </w:t>
      </w:r>
      <w:r>
        <w:rPr>
          <w:rStyle w:val="763"/>
        </w:rPr>
        <w:t xml:space="preserve">src/models.py</w:t>
      </w:r>
      <w:r/>
    </w:p>
    <w:p>
      <w:pPr>
        <w:pStyle w:val="720"/>
        <w:pBdr/>
        <w:spacing/>
        <w:ind/>
        <w:rPr/>
      </w:pPr>
      <w:r>
        <w:rPr>
          <w:b/>
          <w:bCs/>
        </w:rPr>
        <w:t xml:space="preserve">Reproducibility:</w:t>
      </w:r>
      <w:r>
        <w:t xml:space="preserve"> </w:t>
      </w:r>
      <w:r>
        <w:t xml:space="preserve">The entire analysis pipeline is automated using Python scripts:</w:t>
      </w:r>
      <w:r>
        <w:t xml:space="preserve"> </w:t>
      </w:r>
      <w:r>
        <w:t xml:space="preserve">-</w:t>
      </w:r>
      <w:r>
        <w:t xml:space="preserve"> </w:t>
      </w:r>
      <w:r>
        <w:rPr>
          <w:rStyle w:val="763"/>
        </w:rPr>
        <w:t xml:space="preserve">src/process_real_data.py</w:t>
      </w:r>
      <w:r>
        <w:t xml:space="preserve">: Raw data parsing and merging</w:t>
      </w:r>
      <w:r>
        <w:t xml:space="preserve"> </w:t>
      </w:r>
      <w:r>
        <w:t xml:space="preserve">-</w:t>
      </w:r>
      <w:r>
        <w:t xml:space="preserve"> </w:t>
      </w:r>
      <w:r>
        <w:rPr>
          <w:rStyle w:val="763"/>
        </w:rPr>
        <w:t xml:space="preserve">src/preprocessing.py</w:t>
      </w:r>
      <w:r>
        <w:t xml:space="preserve">: Data cleaning and interpolation</w:t>
      </w:r>
      <w:r>
        <w:t xml:space="preserve"> </w:t>
      </w:r>
      <w:r>
        <w:t xml:space="preserve">-</w:t>
      </w:r>
      <w:r>
        <w:t xml:space="preserve"> </w:t>
      </w:r>
      <w:r>
        <w:rPr>
          <w:rStyle w:val="763"/>
        </w:rPr>
        <w:t xml:space="preserve">src/analysis.py</w:t>
      </w:r>
      <w:r>
        <w:t xml:space="preserve">: Statistical analysis (Mann-Kendall, Decomposition)</w:t>
      </w:r>
      <w:r>
        <w:t xml:space="preserve"> </w:t>
      </w:r>
      <w:r>
        <w:t xml:space="preserve">-</w:t>
      </w:r>
      <w:r>
        <w:t xml:space="preserve"> </w:t>
      </w:r>
      <w:r>
        <w:rPr>
          <w:rStyle w:val="763"/>
        </w:rPr>
        <w:t xml:space="preserve">src/visualization.py</w:t>
      </w:r>
      <w:r>
        <w:t xml:space="preserve">: Generation of all figures</w:t>
      </w:r>
      <w:r>
        <w:t xml:space="preserve"> </w:t>
      </w:r>
      <w:r>
        <w:t xml:space="preserve">—</w:t>
      </w:r>
      <w:r/>
    </w:p>
    <w:p>
      <w:pPr>
        <w:pStyle w:val="720"/>
        <w:pBdr/>
        <w:spacing/>
        <w:ind/>
        <w:rPr/>
      </w:pPr>
      <w:r>
        <w:rPr>
          <w:b/>
          <w:bCs/>
        </w:rPr>
        <w:t xml:space="preserve">End of Report</w:t>
      </w:r>
      <w:bookmarkEnd w:id="67"/>
      <w:bookmarkEnd w:id="68"/>
      <w:bookmarkEnd w:id="69"/>
      <w:r/>
    </w:p>
    <w:p>
      <w:pPr>
        <w:pStyle w:val="732"/>
        <w:pBdr/>
        <w:spacing/>
        <w:ind/>
        <w:rPr/>
      </w:pPr>
      <w:r/>
      <w:bookmarkStart w:id="70" w:name="introduction-1"/>
      <w:r>
        <w:t xml:space="preserve">Introduction</w:t>
      </w:r>
      <w:r/>
    </w:p>
    <w:p>
      <w:pPr>
        <w:pStyle w:val="721"/>
        <w:pBdr/>
        <w:spacing/>
        <w:ind/>
        <w:rPr/>
      </w:pPr>
      <w:r>
        <w:t xml:space="preserve">Social media platforms generate vast amounts of unstructured text data,</w:t>
      </w:r>
      <w:r>
        <w:t xml:space="preserve"> </w:t>
      </w:r>
      <w:r>
        <w:t xml:space="preserve">offering insights into public opinion. Sentiment analysis, the</w:t>
      </w:r>
      <w:r>
        <w:t xml:space="preserve"> </w:t>
      </w:r>
      <w:r>
        <w:t xml:space="preserve">computational study of opinions, is crucial for understanding this data.</w:t>
      </w:r>
      <w:r>
        <w:t xml:space="preserve"> </w:t>
      </w:r>
      <w:r>
        <w:t xml:space="preserve">This case study focuses on classifying the sentiment of tweets from the</w:t>
      </w:r>
      <w:r>
        <w:t xml:space="preserve"> </w:t>
      </w:r>
      <w:r>
        <w:t xml:space="preserve">Sentiment140 dataset as either positive or negative. The objective is to</w:t>
      </w:r>
      <w:r>
        <w:t xml:space="preserve"> </w:t>
      </w:r>
      <w:r>
        <w:t xml:space="preserve">evaluate different modeling approaches, ranging from traditional</w:t>
      </w:r>
      <w:r>
        <w:t xml:space="preserve"> </w:t>
      </w:r>
      <w:r>
        <w:t xml:space="preserve">probabilistic models to deep learning and rule-based systems, and to</w:t>
      </w:r>
      <w:r>
        <w:t xml:space="preserve"> </w:t>
      </w:r>
      <w:r>
        <w:t xml:space="preserve">analyze their performance and interpretability.</w:t>
      </w:r>
      <w:bookmarkEnd w:id="70"/>
      <w:r/>
    </w:p>
    <w:p>
      <w:pPr>
        <w:pStyle w:val="732"/>
        <w:pBdr/>
        <w:spacing/>
        <w:ind/>
        <w:rPr/>
      </w:pPr>
      <w:r/>
      <w:bookmarkStart w:id="71" w:name="literature-review-1"/>
      <w:r>
        <w:t xml:space="preserve">Literature Review</w:t>
      </w:r>
      <w:r/>
    </w:p>
    <w:p>
      <w:pPr>
        <w:pStyle w:val="721"/>
        <w:pBdr/>
        <w:spacing/>
        <w:ind/>
        <w:rPr/>
      </w:pPr>
      <w:r>
        <w:t xml:space="preserve">Sentiment analysis has evolved significantly from lexicon-based methods</w:t>
      </w:r>
      <w:r>
        <w:t xml:space="preserve"> </w:t>
      </w:r>
      <w:r>
        <w:t xml:space="preserve">to advanced deep learning techniques. Go, Bhayani, and Huang (2009)</w:t>
      </w:r>
      <w:r>
        <w:t xml:space="preserve"> </w:t>
      </w:r>
      <w:r>
        <w:t xml:space="preserve">introduced the Sentiment140 dataset, demonstrating that distant</w:t>
      </w:r>
      <w:r>
        <w:t xml:space="preserve"> </w:t>
      </w:r>
      <w:r>
        <w:t xml:space="preserve">supervision (using emoticons as noisy labels) allows for training</w:t>
      </w:r>
      <w:r>
        <w:t xml:space="preserve"> </w:t>
      </w:r>
      <w:r>
        <w:t xml:space="preserve">accurate classifiers without manual annotation</w:t>
      </w:r>
      <w:r>
        <w:t xml:space="preserve"> </w:t>
      </w:r>
      <w:r>
        <w:t xml:space="preserve">[@go2009]</w:t>
      </w:r>
      <w:r>
        <w:t xml:space="preserve">. They achieved</w:t>
      </w:r>
      <w:r>
        <w:t xml:space="preserve"> </w:t>
      </w:r>
      <w:r>
        <w:t xml:space="preserve">over 80% accuracy using Maximum Entropy classifiers.</w:t>
      </w:r>
      <w:r/>
    </w:p>
    <w:p>
      <w:pPr>
        <w:pStyle w:val="720"/>
        <w:pBdr/>
        <w:spacing/>
        <w:ind/>
        <w:rPr/>
      </w:pPr>
      <w:r>
        <w:t xml:space="preserve">Hutto and Gilbert (2014) proposed VADER (Valence Aware Dictionary and</w:t>
      </w:r>
      <w:r>
        <w:t xml:space="preserve"> </w:t>
      </w:r>
      <w:r>
        <w:t xml:space="preserve">sEntiment Reasoner), a rule-based model specifically tuned for social</w:t>
      </w:r>
      <w:r>
        <w:t xml:space="preserve"> </w:t>
      </w:r>
      <w:r>
        <w:t xml:space="preserve">media text</w:t>
      </w:r>
      <w:r>
        <w:t xml:space="preserve"> </w:t>
      </w:r>
      <w:r>
        <w:t xml:space="preserve">[@hutto2014]</w:t>
      </w:r>
      <w:r>
        <w:t xml:space="preserve">. VADER is valued for its explicit</w:t>
      </w:r>
      <w:r>
        <w:t xml:space="preserve"> </w:t>
      </w:r>
      <w:r>
        <w:t xml:space="preserve">interpretability and lack of training requirements, though it often</w:t>
      </w:r>
      <w:r>
        <w:t xml:space="preserve"> </w:t>
      </w:r>
      <w:r>
        <w:t xml:space="preserve">struggles with the complex context found in modern tweets.</w:t>
      </w:r>
      <w:r/>
    </w:p>
    <w:p>
      <w:pPr>
        <w:pStyle w:val="720"/>
        <w:pBdr/>
        <w:spacing/>
        <w:ind/>
        <w:rPr/>
      </w:pPr>
      <w:r>
        <w:t xml:space="preserve">More recently, deep learning architectures like Long Short-Term Memory</w:t>
      </w:r>
      <w:r>
        <w:t xml:space="preserve"> </w:t>
      </w:r>
      <w:r>
        <w:t xml:space="preserve">(LSTM) networks, introduced by Hochreiter and Schmidhuber (1997), have</w:t>
      </w:r>
      <w:r>
        <w:t xml:space="preserve"> </w:t>
      </w:r>
      <w:r>
        <w:t xml:space="preserve">become dominant</w:t>
      </w:r>
      <w:r>
        <w:t xml:space="preserve"> </w:t>
      </w:r>
      <w:r>
        <w:t xml:space="preserve">[@hochreiter1997]</w:t>
      </w:r>
      <w:r>
        <w:t xml:space="preserve">. LSTMs effectively capture long-range</w:t>
      </w:r>
      <w:r>
        <w:t xml:space="preserve"> </w:t>
      </w:r>
      <w:r>
        <w:t xml:space="preserve">dependencies in sequential data, addressing the vanishing gradient</w:t>
      </w:r>
      <w:r>
        <w:t xml:space="preserve"> </w:t>
      </w:r>
      <w:r>
        <w:t xml:space="preserve">problem of standard RNNs.</w:t>
      </w:r>
      <w:bookmarkEnd w:id="71"/>
      <w:r/>
    </w:p>
    <w:p>
      <w:pPr>
        <w:pStyle w:val="732"/>
        <w:pBdr/>
        <w:spacing/>
        <w:ind/>
        <w:rPr/>
      </w:pPr>
      <w:r/>
      <w:bookmarkStart w:id="75" w:name="methods"/>
      <w:r>
        <w:t xml:space="preserve">Methods</w:t>
      </w:r>
      <w:r/>
    </w:p>
    <w:p>
      <w:pPr>
        <w:pStyle w:val="733"/>
        <w:pBdr/>
        <w:spacing/>
        <w:ind/>
        <w:rPr/>
      </w:pPr>
      <w:r/>
      <w:bookmarkStart w:id="72" w:name="dataset"/>
      <w:r>
        <w:t xml:space="preserve">Dataset</w:t>
      </w:r>
      <w:r/>
    </w:p>
    <w:p>
      <w:pPr>
        <w:pStyle w:val="721"/>
        <w:pBdr/>
        <w:spacing/>
        <w:ind/>
        <w:rPr/>
      </w:pPr>
      <w:r>
        <w:t xml:space="preserve">We utilized the Sentiment140 dataset</w:t>
      </w:r>
      <w:r>
        <w:t xml:space="preserve"> </w:t>
      </w:r>
      <w:r>
        <w:t xml:space="preserve">[@go2009]</w:t>
      </w:r>
      <w:r>
        <w:t xml:space="preserve">, specifically the</w:t>
      </w:r>
      <w:r>
        <w:t xml:space="preserve"> </w:t>
      </w:r>
      <w:r>
        <w:rPr>
          <w:rStyle w:val="763"/>
        </w:rPr>
        <w:t xml:space="preserve">training.1600000.processed.noemoticon.csv</w:t>
      </w:r>
      <w:r>
        <w:t xml:space="preserve"> </w:t>
      </w:r>
      <w:r>
        <w:t xml:space="preserve">file. For this study, a</w:t>
      </w:r>
      <w:r>
        <w:t xml:space="preserve"> </w:t>
      </w:r>
      <w:r>
        <w:t xml:space="preserve">stratified random sample of 200,000 tweets was selected to ensure</w:t>
      </w:r>
      <w:r>
        <w:t xml:space="preserve"> </w:t>
      </w:r>
      <w:r>
        <w:t xml:space="preserve">computational feasibility while maintaining statistical significance.</w:t>
      </w:r>
      <w:r>
        <w:t xml:space="preserve"> </w:t>
      </w:r>
      <w:r>
        <w:t xml:space="preserve">The dataset contains binary sentiment labels (0 = Negative, 4 =</w:t>
      </w:r>
      <w:r>
        <w:t xml:space="preserve"> </w:t>
      </w:r>
      <w:r>
        <w:t xml:space="preserve">Positive).</w:t>
      </w:r>
      <w:bookmarkEnd w:id="72"/>
      <w:r/>
    </w:p>
    <w:p>
      <w:pPr>
        <w:pStyle w:val="733"/>
        <w:pBdr/>
        <w:spacing/>
        <w:ind/>
        <w:rPr/>
      </w:pPr>
      <w:r/>
      <w:bookmarkStart w:id="73" w:name="preprocessing"/>
      <w:r>
        <w:t xml:space="preserve">Preprocessing</w:t>
      </w:r>
      <w:r/>
    </w:p>
    <w:p>
      <w:pPr>
        <w:pStyle w:val="721"/>
        <w:pBdr/>
        <w:spacing/>
        <w:ind/>
        <w:rPr/>
      </w:pPr>
      <w:r>
        <w:t xml:space="preserve">Effective preprocessing is vital for NLP tasks. Our pipeline included:</w:t>
      </w:r>
      <w:r/>
    </w:p>
    <w:p>
      <w:pPr>
        <w:numPr>
          <w:ilvl w:val="0"/>
          <w:numId w:val="24"/>
        </w:numPr>
        <w:pBdr/>
        <w:spacing/>
        <w:ind/>
        <w:rPr/>
      </w:pPr>
      <w:r>
        <w:rPr>
          <w:b/>
          <w:bCs/>
        </w:rPr>
        <w:t xml:space="preserve">Cleaning</w:t>
      </w:r>
      <w:r>
        <w:t xml:space="preserve">: Removal of URLs, user handles (</w:t>
      </w:r>
      <w:r>
        <w:t xml:space="preserve">@user</w:t>
      </w:r>
      <w:r>
        <w:t xml:space="preserve">), and special</w:t>
      </w:r>
      <w:r>
        <w:t xml:space="preserve"> </w:t>
      </w:r>
      <w:r>
        <w:t xml:space="preserve">characters.</w:t>
      </w:r>
      <w:r/>
    </w:p>
    <w:p>
      <w:pPr>
        <w:numPr>
          <w:ilvl w:val="0"/>
          <w:numId w:val="24"/>
        </w:numPr>
        <w:pBdr/>
        <w:spacing/>
        <w:ind/>
        <w:rPr/>
      </w:pPr>
      <w:r>
        <w:rPr>
          <w:b/>
          <w:bCs/>
        </w:rPr>
        <w:t xml:space="preserve">Lowercase Conversion</w:t>
      </w:r>
      <w:r>
        <w:t xml:space="preserve">: Standardization of text case.</w:t>
      </w:r>
      <w:r/>
    </w:p>
    <w:p>
      <w:pPr>
        <w:numPr>
          <w:ilvl w:val="0"/>
          <w:numId w:val="24"/>
        </w:numPr>
        <w:pBdr/>
        <w:spacing/>
        <w:ind/>
        <w:rPr/>
      </w:pPr>
      <w:r>
        <w:rPr>
          <w:b/>
          <w:bCs/>
        </w:rPr>
        <w:t xml:space="preserve">Stopword Removal with Exception</w:t>
      </w:r>
      <w:r>
        <w:t xml:space="preserve">: Standard English stopwords were</w:t>
      </w:r>
      <w:r>
        <w:t xml:space="preserve"> </w:t>
      </w:r>
      <w:r>
        <w:t xml:space="preserve">removed, but critical negation words (e.g.,</w:t>
      </w:r>
      <w:r>
        <w:t xml:space="preserve"> </w:t>
      </w:r>
      <w:r>
        <w:t xml:space="preserve">“not”</w:t>
      </w:r>
      <w:r>
        <w:t xml:space="preserve">,</w:t>
      </w:r>
      <w:r>
        <w:t xml:space="preserve"> </w:t>
      </w:r>
      <w:r>
        <w:t xml:space="preserve">“no”</w:t>
      </w:r>
      <w:r>
        <w:t xml:space="preserve">,</w:t>
      </w:r>
      <w:r>
        <w:t xml:space="preserve"> </w:t>
      </w:r>
      <w:r>
        <w:t xml:space="preserve">“nor”</w:t>
      </w:r>
      <w:r>
        <w:t xml:space="preserve">,</w:t>
      </w:r>
      <w:r>
        <w:t xml:space="preserve"> </w:t>
      </w:r>
      <w:r>
        <w:t xml:space="preserve">“never”</w:t>
      </w:r>
      <w:r>
        <w:t xml:space="preserve">) were explicitly preserved to maintain sentiment polarity</w:t>
      </w:r>
      <w:r>
        <w:t xml:space="preserve"> </w:t>
      </w:r>
      <w:r>
        <w:t xml:space="preserve">(e.g.,</w:t>
      </w:r>
      <w:r>
        <w:t xml:space="preserve"> </w:t>
      </w:r>
      <w:r>
        <w:t xml:space="preserve">“not good”</w:t>
      </w:r>
      <w:r>
        <w:t xml:space="preserve"> </w:t>
      </w:r>
      <w:r>
        <w:t xml:space="preserve">vs. </w:t>
      </w:r>
      <w:r>
        <w:t xml:space="preserve">“good”</w:t>
      </w:r>
      <w:r>
        <w:t xml:space="preserve">).</w:t>
      </w:r>
      <w:r/>
    </w:p>
    <w:p>
      <w:pPr>
        <w:numPr>
          <w:ilvl w:val="0"/>
          <w:numId w:val="24"/>
        </w:numPr>
        <w:pBdr/>
        <w:spacing/>
        <w:ind/>
        <w:rPr/>
      </w:pPr>
      <w:r>
        <w:rPr>
          <w:b/>
          <w:bCs/>
        </w:rPr>
        <w:t xml:space="preserve">Lemmatization</w:t>
      </w:r>
      <w:r>
        <w:t xml:space="preserve">: Reducing words to their base form using</w:t>
      </w:r>
      <w:r>
        <w:t xml:space="preserve"> </w:t>
      </w:r>
      <w:r>
        <w:t xml:space="preserve">WordNetLemmatizer.</w:t>
      </w:r>
      <w:bookmarkEnd w:id="73"/>
      <w:r/>
    </w:p>
    <w:p>
      <w:pPr>
        <w:pStyle w:val="733"/>
        <w:pBdr/>
        <w:spacing/>
        <w:ind/>
        <w:rPr/>
      </w:pPr>
      <w:r/>
      <w:bookmarkStart w:id="74" w:name="models"/>
      <w:r>
        <w:t xml:space="preserve">Models</w:t>
      </w:r>
      <w:r/>
    </w:p>
    <w:p>
      <w:pPr>
        <w:pStyle w:val="721"/>
        <w:pBdr/>
        <w:spacing/>
        <w:ind/>
        <w:rPr/>
      </w:pPr>
      <w:r>
        <w:t xml:space="preserve">We implemented four distinct approaches:</w:t>
      </w:r>
      <w:r/>
    </w:p>
    <w:p>
      <w:pPr>
        <w:numPr>
          <w:ilvl w:val="0"/>
          <w:numId w:val="25"/>
        </w:numPr>
        <w:pBdr/>
        <w:spacing/>
        <w:ind/>
        <w:rPr/>
      </w:pPr>
      <w:r>
        <w:rPr>
          <w:b/>
          <w:bCs/>
        </w:rPr>
        <w:t xml:space="preserve">Logistic Regression (Baseline)</w:t>
      </w:r>
      <w:r>
        <w:t xml:space="preserve">: TF-IDF vectorization (max</w:t>
      </w:r>
      <w:r>
        <w:t xml:space="preserve"> </w:t>
      </w:r>
      <w:r>
        <w:t xml:space="preserve">features=5000, n-grams=1-2) with GridSearch optimization for</w:t>
      </w:r>
      <w:r>
        <w:t xml:space="preserve"> </w:t>
      </w:r>
      <w:r>
        <w:t xml:space="preserve">regularization parameters.</w:t>
      </w:r>
      <w:r/>
    </w:p>
    <w:p>
      <w:pPr>
        <w:numPr>
          <w:ilvl w:val="0"/>
          <w:numId w:val="25"/>
        </w:numPr>
        <w:pBdr/>
        <w:spacing/>
        <w:ind/>
        <w:rPr/>
      </w:pPr>
      <w:r>
        <w:rPr>
          <w:b/>
          <w:bCs/>
        </w:rPr>
        <w:t xml:space="preserve">Naive Bayes (MultinomialNB)</w:t>
      </w:r>
      <w:r>
        <w:t xml:space="preserve">: A probabilistic classifier suitable</w:t>
      </w:r>
      <w:r>
        <w:t xml:space="preserve"> </w:t>
      </w:r>
      <w:r>
        <w:t xml:space="preserve">for text data, using the same TF-IDF features.</w:t>
      </w:r>
      <w:r/>
    </w:p>
    <w:p>
      <w:pPr>
        <w:numPr>
          <w:ilvl w:val="0"/>
          <w:numId w:val="25"/>
        </w:numPr>
        <w:pBdr/>
        <w:spacing/>
        <w:ind/>
        <w:rPr/>
      </w:pPr>
      <w:r>
        <w:rPr>
          <w:b/>
          <w:bCs/>
        </w:rPr>
        <w:t xml:space="preserve">LSTM (Deep Learning)</w:t>
      </w:r>
      <w:r>
        <w:t xml:space="preserve">: A Recurrent Neural Network with an</w:t>
      </w:r>
      <w:r>
        <w:t xml:space="preserve"> </w:t>
      </w:r>
      <w:r>
        <w:t xml:space="preserve">Embedding layer, SpatialDropout1D, and LSTM units, designed to</w:t>
      </w:r>
      <w:r>
        <w:t xml:space="preserve"> </w:t>
      </w:r>
      <w:r>
        <w:t xml:space="preserve">capture sequential dependencies</w:t>
      </w:r>
      <w:r>
        <w:t xml:space="preserve"> </w:t>
      </w:r>
      <w:r>
        <w:t xml:space="preserve">[@hochreiter1997]</w:t>
      </w:r>
      <w:r>
        <w:t xml:space="preserve">.</w:t>
      </w:r>
      <w:r/>
    </w:p>
    <w:p>
      <w:pPr>
        <w:numPr>
          <w:ilvl w:val="0"/>
          <w:numId w:val="25"/>
        </w:numPr>
        <w:pBdr/>
        <w:spacing/>
        <w:ind/>
        <w:rPr/>
      </w:pPr>
      <w:r>
        <w:rPr>
          <w:b/>
          <w:bCs/>
        </w:rPr>
        <w:t xml:space="preserve">VADER (Lexicon-based)</w:t>
      </w:r>
      <w:r>
        <w:t xml:space="preserve">: A rule-based model that sums the valence</w:t>
      </w:r>
      <w:r>
        <w:t xml:space="preserve"> </w:t>
      </w:r>
      <w:r>
        <w:t xml:space="preserve">scores of words, used as a benchmark for training-free performance</w:t>
      </w:r>
      <w:r>
        <w:t xml:space="preserve"> </w:t>
      </w:r>
      <w:r>
        <w:t xml:space="preserve">[@hutto2014]</w:t>
      </w:r>
      <w:r>
        <w:t xml:space="preserve">.</w:t>
      </w:r>
      <w:bookmarkEnd w:id="74"/>
      <w:bookmarkEnd w:id="75"/>
      <w:r/>
    </w:p>
    <w:p>
      <w:pPr>
        <w:pStyle w:val="732"/>
        <w:pBdr/>
        <w:spacing/>
        <w:ind/>
        <w:rPr/>
      </w:pPr>
      <w:r/>
      <w:bookmarkStart w:id="81" w:name="results-1"/>
      <w:r>
        <w:t xml:space="preserve">Results</w:t>
      </w:r>
      <w:r/>
    </w:p>
    <w:p>
      <w:pPr>
        <w:pStyle w:val="733"/>
        <w:pBdr/>
        <w:spacing/>
        <w:ind/>
        <w:rPr/>
      </w:pPr>
      <w:r/>
      <w:bookmarkStart w:id="76" w:name="exploratory-data-analysis"/>
      <w:r>
        <w:t xml:space="preserve">Exploratory Data Analysis</w:t>
      </w:r>
      <w:r/>
    </w:p>
    <w:p>
      <w:pPr>
        <w:pStyle w:val="721"/>
        <w:pBdr/>
        <w:spacing/>
        <w:ind/>
        <w:rPr/>
      </w:pPr>
      <w:r>
        <w:t xml:space="preserve">To gain initial insights into the dataset, we analyzed the class balance</w:t>
      </w:r>
      <w:r>
        <w:t xml:space="preserve"> </w:t>
      </w:r>
      <w:r>
        <w:t xml:space="preserve">and vocabulary. Figure</w:t>
      </w:r>
      <w:r>
        <w:t xml:space="preserve"> </w:t>
      </w:r>
      <w:hyperlink w:tooltip="#fig:sent_dist" w:anchor="fig:sent_dist" w:history="1">
        <w:r>
          <w:rPr>
            <w:rStyle w:val="766"/>
          </w:rPr>
          <w:t xml:space="preserve">1</w:t>
        </w:r>
      </w:hyperlink>
      <w:r>
        <w:t xml:space="preserve"> </w:t>
      </w:r>
      <w:r>
        <w:t xml:space="preserve">shows the distribution of sentiments.</w:t>
      </w:r>
      <w:r/>
    </w:p>
    <w:p>
      <w:pPr>
        <w:pStyle w:val="720"/>
        <w:pBdr/>
        <w:spacing/>
        <w:ind/>
        <w:rPr/>
      </w:pPr>
      <w:r/>
      <w:r/>
    </w:p>
    <w:p>
      <w:pPr>
        <w:pStyle w:val="720"/>
        <w:pBdr/>
        <w:spacing/>
        <w:ind/>
        <w:rPr/>
      </w:pPr>
      <w:r>
        <w:t xml:space="preserve">Distribution of Sentiment Labels</w:t>
      </w:r>
      <w:r/>
    </w:p>
    <w:p>
      <w:pPr>
        <w:pStyle w:val="720"/>
        <w:pBdr/>
        <w:spacing/>
        <w:ind/>
        <w:rPr/>
      </w:pPr>
      <w:r>
        <w:t xml:space="preserve">We also generated word clouds for both positive and negative tweets</w:t>
      </w:r>
      <w:r>
        <w:t xml:space="preserve"> </w:t>
      </w:r>
      <w:r>
        <w:t xml:space="preserve">(Figure</w:t>
      </w:r>
      <w:r>
        <w:t xml:space="preserve"> </w:t>
      </w:r>
      <w:hyperlink w:tooltip="#fig:wordclouds" w:anchor="fig:wordclouds" w:history="1">
        <w:r>
          <w:rPr>
            <w:rStyle w:val="766"/>
          </w:rPr>
          <w:t xml:space="preserve">2</w:t>
        </w:r>
      </w:hyperlink>
      <w:r>
        <w:t xml:space="preserve">). These visualizations highlight the most</w:t>
      </w:r>
      <w:r>
        <w:t xml:space="preserve"> </w:t>
      </w:r>
      <w:r>
        <w:t xml:space="preserve">frequent terms associated with each sentiment polarity. Positive tweets</w:t>
      </w:r>
      <w:r>
        <w:t xml:space="preserve"> </w:t>
      </w:r>
      <w:r>
        <w:t xml:space="preserve">frequently contain words like</w:t>
      </w:r>
      <w:r>
        <w:t xml:space="preserve"> </w:t>
      </w:r>
      <w:r>
        <w:t xml:space="preserve">“love”</w:t>
      </w:r>
      <w:r>
        <w:t xml:space="preserve">,</w:t>
      </w:r>
      <w:r>
        <w:t xml:space="preserve"> </w:t>
      </w:r>
      <w:r>
        <w:t xml:space="preserve">“good”</w:t>
      </w:r>
      <w:r>
        <w:t xml:space="preserve">, and</w:t>
      </w:r>
      <w:r>
        <w:t xml:space="preserve"> </w:t>
      </w:r>
      <w:r>
        <w:t xml:space="preserve">“day”</w:t>
      </w:r>
      <w:r>
        <w:t xml:space="preserve">, while negative</w:t>
      </w:r>
      <w:r>
        <w:t xml:space="preserve"> </w:t>
      </w:r>
      <w:r>
        <w:t xml:space="preserve">tweets often feature</w:t>
      </w:r>
      <w:r>
        <w:t xml:space="preserve"> </w:t>
      </w:r>
      <w:r>
        <w:t xml:space="preserve">“work”</w:t>
      </w:r>
      <w:r>
        <w:t xml:space="preserve">,</w:t>
      </w:r>
      <w:r>
        <w:t xml:space="preserve"> </w:t>
      </w:r>
      <w:r>
        <w:t xml:space="preserve">“today”</w:t>
      </w:r>
      <w:r>
        <w:t xml:space="preserve">, and</w:t>
      </w:r>
      <w:r>
        <w:t xml:space="preserve"> </w:t>
      </w:r>
      <w:r>
        <w:t xml:space="preserve">“sad”</w:t>
      </w:r>
      <w:r>
        <w:t xml:space="preserve">.</w:t>
      </w:r>
      <w:r/>
    </w:p>
    <w:p>
      <w:pPr>
        <w:pStyle w:val="720"/>
        <w:pBdr/>
        <w:spacing/>
        <w:ind/>
        <w:rPr/>
      </w:pPr>
      <w:r/>
      <w:r/>
    </w:p>
    <w:p>
      <w:pPr>
        <w:pStyle w:val="720"/>
        <w:pBdr/>
        <w:spacing/>
        <w:ind/>
        <w:rPr/>
      </w:pPr>
      <w:r/>
      <w:r/>
    </w:p>
    <w:p>
      <w:pPr>
        <w:pStyle w:val="720"/>
        <w:pBdr/>
        <w:spacing/>
        <w:ind/>
        <w:rPr/>
      </w:pPr>
      <w:r>
        <w:t xml:space="preserve">Word Clouds illustrating frequent terms in the</w:t>
      </w:r>
      <w:r>
        <w:t xml:space="preserve"> </w:t>
      </w:r>
      <w:r>
        <w:t xml:space="preserve">dataset.</w:t>
      </w:r>
      <w:bookmarkEnd w:id="76"/>
      <w:r/>
    </w:p>
    <w:p>
      <w:pPr>
        <w:pStyle w:val="733"/>
        <w:pBdr/>
        <w:spacing/>
        <w:ind/>
        <w:rPr/>
      </w:pPr>
      <w:r/>
      <w:bookmarkStart w:id="78" w:name="model-performance"/>
      <w:r>
        <w:t xml:space="preserve">Model Performance</w:t>
      </w:r>
      <w:r/>
    </w:p>
    <w:p>
      <w:pPr>
        <w:pStyle w:val="721"/>
        <w:pBdr/>
        <w:spacing/>
        <w:ind/>
        <w:rPr/>
      </w:pPr>
      <w:r>
        <w:t xml:space="preserve">Table</w:t>
      </w:r>
      <w:r>
        <w:t xml:space="preserve"> </w:t>
      </w:r>
      <w:hyperlink w:tooltip="#tab:results" w:anchor="tab:results" w:history="1">
        <w:r>
          <w:rPr>
            <w:rStyle w:val="766"/>
          </w:rPr>
          <w:t xml:space="preserve">1</w:t>
        </w:r>
      </w:hyperlink>
      <w:r>
        <w:t xml:space="preserve"> </w:t>
      </w:r>
      <w:r>
        <w:t xml:space="preserve">summarizes the performance metrics on the test set. Logistic Regression</w:t>
      </w:r>
      <w:r>
        <w:t xml:space="preserve"> </w:t>
      </w:r>
      <w:r>
        <w:t xml:space="preserve">achieved the best overall performance with an accuracy of 78.35% and an</w:t>
      </w:r>
      <w:r>
        <w:t xml:space="preserve"> </w:t>
      </w:r>
      <w:r>
        <w:t xml:space="preserve">ROC-AUC of 0.865.</w:t>
      </w:r>
      <w:r/>
    </w:p>
    <w:p>
      <w:pPr>
        <w:pStyle w:val="758"/>
        <w:pBdr/>
        <w:spacing/>
        <w:ind/>
        <w:rPr/>
      </w:pPr>
      <w:r/>
      <w:bookmarkStart w:id="77" w:name="tab:results"/>
      <w:r>
        <w:t xml:space="preserve">Performance Comparison of Sentiment Analysis Models</w:t>
      </w:r>
      <w:r/>
    </w:p>
    <w:tbl>
      <w:tblPr>
        <w:tblStyle w:val="754"/>
        <w:tblW w:w="0" w:type="auto"/>
        <w:tblBorders/>
        <w:tblLook w:val="0020" w:firstRow="1" w:lastRow="0" w:firstColumn="0" w:lastColumn="0" w:noHBand="0" w:noVBand="0"/>
        <w:tblCaption w:val="Performance Comparison of Sentiment Analysis Models"/>
      </w:tblPr>
      <w:tblGrid>
        <w:gridCol w:w="1980"/>
        <w:gridCol w:w="1980"/>
        <w:gridCol w:w="1980"/>
        <w:gridCol w:w="1980"/>
      </w:tblGrid>
      <w:tr>
        <w:trPr>
          <w:tblHeader/>
        </w:trPr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left"/>
              <w:rPr/>
            </w:pPr>
            <w:r>
              <w:rPr>
                <w:b/>
                <w:bCs/>
              </w:rPr>
              <w:t xml:space="preserve">Model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Accuracy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F1-Score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ROC-AUC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left"/>
              <w:rPr/>
            </w:pPr>
            <w:r>
              <w:t xml:space="preserve">Logistic Regression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78.35%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0.787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0.865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left"/>
              <w:rPr/>
            </w:pPr>
            <w:r>
              <w:t xml:space="preserve">Naive Bayes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t xml:space="preserve">77.12%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t xml:space="preserve">0.772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t xml:space="preserve">0.851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left"/>
              <w:rPr/>
            </w:pPr>
            <w:r>
              <w:t xml:space="preserve">LSTM (Epoch 1)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t xml:space="preserve">78.04%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t xml:space="preserve">-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t xml:space="preserve">-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left"/>
              <w:rPr/>
            </w:pPr>
            <w:r>
              <w:t xml:space="preserve">VADER (Lexicon)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t xml:space="preserve">64.81%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t xml:space="preserve">-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t xml:space="preserve">-</w:t>
            </w:r>
            <w:bookmarkEnd w:id="77"/>
            <w:r/>
          </w:p>
        </w:tc>
      </w:tr>
    </w:tbl>
    <w:p>
      <w:pPr>
        <w:pStyle w:val="720"/>
        <w:pBdr/>
        <w:spacing/>
        <w:ind/>
        <w:rPr/>
      </w:pPr>
      <w:r/>
      <w:r/>
    </w:p>
    <w:p>
      <w:pPr>
        <w:pStyle w:val="720"/>
        <w:pBdr/>
        <w:spacing/>
        <w:ind/>
        <w:rPr/>
      </w:pPr>
      <w:r>
        <w:t xml:space="preserve">Comparison of Accuracy and F1-Score across all</w:t>
      </w:r>
      <w:r>
        <w:t xml:space="preserve"> </w:t>
      </w:r>
      <w:r>
        <w:t xml:space="preserve">models.</w:t>
      </w:r>
      <w:bookmarkEnd w:id="78"/>
      <w:r/>
    </w:p>
    <w:p>
      <w:pPr>
        <w:pStyle w:val="733"/>
        <w:pBdr/>
        <w:spacing/>
        <w:ind/>
        <w:rPr/>
      </w:pPr>
      <w:r/>
      <w:bookmarkStart w:id="79" w:name="feature-importance"/>
      <w:r>
        <w:t xml:space="preserve">Feature Importance</w:t>
      </w:r>
      <w:r/>
    </w:p>
    <w:p>
      <w:pPr>
        <w:pStyle w:val="721"/>
        <w:pBdr/>
        <w:spacing/>
        <w:ind/>
        <w:rPr/>
      </w:pPr>
      <w:r>
        <w:t xml:space="preserve">We analyzed the coefficients of the Logistic Regression model to</w:t>
      </w:r>
      <w:r>
        <w:t xml:space="preserve"> </w:t>
      </w:r>
      <w:r>
        <w:t xml:space="preserve">understand the most influential words. Figure</w:t>
      </w:r>
      <w:r>
        <w:t xml:space="preserve"> </w:t>
      </w:r>
      <w:hyperlink w:tooltip="#fig:feature_importance" w:anchor="fig:feature_importance" w:history="1">
        <w:r>
          <w:rPr>
            <w:rStyle w:val="766"/>
          </w:rPr>
          <w:t xml:space="preserve">4</w:t>
        </w:r>
      </w:hyperlink>
      <w:r>
        <w:t xml:space="preserve"> </w:t>
      </w:r>
      <w:r>
        <w:t xml:space="preserve">displays the top words driving</w:t>
      </w:r>
      <w:r>
        <w:t xml:space="preserve"> </w:t>
      </w:r>
      <w:r>
        <w:t xml:space="preserve">positive and negative sentiment. Words like</w:t>
      </w:r>
      <w:r>
        <w:t xml:space="preserve"> </w:t>
      </w:r>
      <w:r>
        <w:t xml:space="preserve">“love”</w:t>
      </w:r>
      <w:r>
        <w:t xml:space="preserve">,</w:t>
      </w:r>
      <w:r>
        <w:t xml:space="preserve"> </w:t>
      </w:r>
      <w:r>
        <w:t xml:space="preserve">“thanks”</w:t>
      </w:r>
      <w:r>
        <w:t xml:space="preserve">, and</w:t>
      </w:r>
      <w:r>
        <w:t xml:space="preserve"> </w:t>
      </w:r>
      <w:r>
        <w:t xml:space="preserve">“great”</w:t>
      </w:r>
      <w:r>
        <w:t xml:space="preserve"> </w:t>
      </w:r>
      <w:r>
        <w:t xml:space="preserve">strongly predict positive sentiment, while</w:t>
      </w:r>
      <w:r>
        <w:t xml:space="preserve"> </w:t>
      </w:r>
      <w:r>
        <w:t xml:space="preserve">“miss”</w:t>
      </w:r>
      <w:r>
        <w:t xml:space="preserve">,</w:t>
      </w:r>
      <w:r>
        <w:t xml:space="preserve"> </w:t>
      </w:r>
      <w:r>
        <w:t xml:space="preserve">“sad”</w:t>
      </w:r>
      <w:r>
        <w:t xml:space="preserve">, and</w:t>
      </w:r>
      <w:r>
        <w:t xml:space="preserve"> </w:t>
      </w:r>
      <w:r>
        <w:t xml:space="preserve">“sorry”</w:t>
      </w:r>
      <w:r>
        <w:t xml:space="preserve"> </w:t>
      </w:r>
      <w:r>
        <w:t xml:space="preserve">predict negative sentiment.</w:t>
      </w:r>
      <w:r/>
    </w:p>
    <w:p>
      <w:pPr>
        <w:pStyle w:val="720"/>
        <w:pBdr/>
        <w:spacing/>
        <w:ind/>
        <w:rPr/>
      </w:pPr>
      <w:r/>
      <w:r/>
    </w:p>
    <w:p>
      <w:pPr>
        <w:pStyle w:val="720"/>
        <w:pBdr/>
        <w:spacing/>
        <w:ind/>
        <w:rPr/>
      </w:pPr>
      <w:r>
        <w:t xml:space="preserve">Top 20 Features Influencing Sentiment (Logistic</w:t>
      </w:r>
      <w:r>
        <w:t xml:space="preserve"> </w:t>
      </w:r>
      <w:r>
        <w:t xml:space="preserve">Regression)</w:t>
      </w:r>
      <w:bookmarkEnd w:id="79"/>
      <w:r/>
    </w:p>
    <w:p>
      <w:pPr>
        <w:pStyle w:val="733"/>
        <w:pBdr/>
        <w:spacing/>
        <w:ind/>
        <w:rPr/>
      </w:pPr>
      <w:r/>
      <w:bookmarkStart w:id="80" w:name="confusion-matrices"/>
      <w:r>
        <w:t xml:space="preserve">Confusion Matrices</w:t>
      </w:r>
      <w:r/>
    </w:p>
    <w:p>
      <w:pPr>
        <w:pStyle w:val="721"/>
        <w:pBdr/>
        <w:spacing/>
        <w:ind/>
        <w:rPr/>
      </w:pPr>
      <w:r>
        <w:t xml:space="preserve">We compared the confusion matrices of all three trained models. Logistic</w:t>
      </w:r>
      <w:r>
        <w:t xml:space="preserve"> </w:t>
      </w:r>
      <w:r>
        <w:t xml:space="preserve">Regression (Figure</w:t>
      </w:r>
      <w:r>
        <w:t xml:space="preserve"> </w:t>
      </w:r>
      <w:hyperlink w:tooltip="#fig:lr_cm" w:anchor="fig:lr_cm" w:history="1">
        <w:r>
          <w:rPr>
            <w:rStyle w:val="766"/>
          </w:rPr>
          <w:t xml:space="preserve">[fig:lr_cm]</w:t>
        </w:r>
      </w:hyperlink>
      <w:r>
        <w:t xml:space="preserve">) and LSTM (Figure</w:t>
      </w:r>
      <w:r>
        <w:t xml:space="preserve"> </w:t>
      </w:r>
      <w:hyperlink w:tooltip="#fig:lstm_cm" w:anchor="fig:lstm_cm" w:history="1">
        <w:r>
          <w:rPr>
            <w:rStyle w:val="766"/>
          </w:rPr>
          <w:t xml:space="preserve">5</w:t>
        </w:r>
      </w:hyperlink>
      <w:r>
        <w:t xml:space="preserve">) show</w:t>
      </w:r>
      <w:r>
        <w:t xml:space="preserve"> </w:t>
      </w:r>
      <w:r>
        <w:t xml:space="preserve">very similar error distributions, indicating that the linear model is</w:t>
      </w:r>
      <w:r>
        <w:t xml:space="preserve"> </w:t>
      </w:r>
      <w:r>
        <w:t xml:space="preserve">surprisingly competitive for this specific feature set.</w:t>
      </w:r>
      <w:r/>
    </w:p>
    <w:p>
      <w:pPr>
        <w:pStyle w:val="720"/>
        <w:pBdr/>
        <w:spacing/>
        <w:ind/>
        <w:rPr/>
      </w:pPr>
      <w:r/>
      <w:r/>
    </w:p>
    <w:p>
      <w:pPr>
        <w:pStyle w:val="720"/>
        <w:pBdr/>
        <w:spacing/>
        <w:ind/>
        <w:rPr/>
      </w:pPr>
      <w:r/>
      <w:r/>
    </w:p>
    <w:p>
      <w:pPr>
        <w:pStyle w:val="720"/>
        <w:pBdr/>
        <w:spacing/>
        <w:ind/>
        <w:rPr/>
      </w:pPr>
      <w:r/>
      <w:r/>
    </w:p>
    <w:p>
      <w:pPr>
        <w:pStyle w:val="720"/>
        <w:pBdr/>
        <w:spacing/>
        <w:ind/>
        <w:rPr/>
      </w:pPr>
      <w:r>
        <w:t xml:space="preserve">LSTM</w:t>
      </w:r>
      <w:bookmarkEnd w:id="80"/>
      <w:bookmarkEnd w:id="81"/>
      <w:r/>
    </w:p>
    <w:p>
      <w:pPr>
        <w:pStyle w:val="732"/>
        <w:pBdr/>
        <w:spacing/>
        <w:ind/>
        <w:rPr/>
      </w:pPr>
      <w:r/>
      <w:bookmarkStart w:id="85" w:name="discussion-1"/>
      <w:r>
        <w:t xml:space="preserve">Discussion</w:t>
      </w:r>
      <w:r/>
    </w:p>
    <w:p>
      <w:pPr>
        <w:pStyle w:val="733"/>
        <w:pBdr/>
        <w:spacing/>
        <w:ind/>
        <w:rPr/>
      </w:pPr>
      <w:r/>
      <w:bookmarkStart w:id="82" w:name="interpretation-of-results"/>
      <w:r>
        <w:t xml:space="preserve">Interpretation of Results</w:t>
      </w:r>
      <w:r/>
    </w:p>
    <w:p>
      <w:pPr>
        <w:pStyle w:val="721"/>
        <w:pBdr/>
        <w:spacing/>
        <w:ind/>
        <w:rPr/>
      </w:pPr>
      <w:r>
        <w:t xml:space="preserve">The results highlight the effectiveness of supervised machine learning.</w:t>
      </w:r>
      <w:r>
        <w:t xml:space="preserve"> </w:t>
      </w:r>
      <w:r>
        <w:t xml:space="preserve">Logistic Regression (78.35%) remains the most efficient performer. The</w:t>
      </w:r>
      <w:r>
        <w:t xml:space="preserve"> </w:t>
      </w:r>
      <w:r>
        <w:t xml:space="preserve">LSTM model (78.04%) showed competitive performance even after just one</w:t>
      </w:r>
      <w:r>
        <w:t xml:space="preserve"> </w:t>
      </w:r>
      <w:r>
        <w:t xml:space="preserve">epoch, suggesting deep learning has strong potential with more training.</w:t>
      </w:r>
      <w:r>
        <w:t xml:space="preserve"> </w:t>
      </w:r>
      <w:r>
        <w:t xml:space="preserve">VADER’s performance improved significantly to 64.81% after strictly</w:t>
      </w:r>
      <w:r>
        <w:t xml:space="preserve"> </w:t>
      </w:r>
      <w:r>
        <w:t xml:space="preserve">mapping scores to binary classes, though it still lags behind supervised</w:t>
      </w:r>
      <w:r>
        <w:t xml:space="preserve"> </w:t>
      </w:r>
      <w:r>
        <w:t xml:space="preserve">methods due to its inability to capture context as effectively as</w:t>
      </w:r>
      <w:r>
        <w:t xml:space="preserve"> </w:t>
      </w:r>
      <w:r>
        <w:t xml:space="preserve">trained models.</w:t>
      </w:r>
      <w:bookmarkEnd w:id="82"/>
      <w:r/>
    </w:p>
    <w:p>
      <w:pPr>
        <w:pStyle w:val="733"/>
        <w:pBdr/>
        <w:spacing/>
        <w:ind/>
        <w:rPr/>
      </w:pPr>
      <w:r/>
      <w:bookmarkStart w:id="83" w:name="error-analysis"/>
      <w:r>
        <w:t xml:space="preserve">Error Analysis</w:t>
      </w:r>
      <w:bookmarkEnd w:id="83"/>
      <w:r/>
    </w:p>
    <w:p>
      <w:pPr>
        <w:pStyle w:val="733"/>
        <w:pBdr/>
        <w:spacing/>
        <w:ind/>
        <w:rPr/>
      </w:pPr>
      <w:r/>
      <w:bookmarkStart w:id="84" w:name="error-analysis-1"/>
      <w:r>
        <w:t xml:space="preserve">Error Analysis</w:t>
      </w:r>
      <w:r/>
    </w:p>
    <w:p>
      <w:pPr>
        <w:pStyle w:val="721"/>
        <w:pBdr/>
        <w:spacing/>
        <w:ind/>
        <w:rPr/>
      </w:pPr>
      <w:r>
        <w:t xml:space="preserve">A qualitative review of classification errors highlights the limitations</w:t>
      </w:r>
      <w:r>
        <w:t xml:space="preserve"> </w:t>
      </w:r>
      <w:r>
        <w:t xml:space="preserve">of the TF-IDF vector space model. The primary source of confusion was</w:t>
      </w:r>
      <w:r>
        <w:t xml:space="preserve"> </w:t>
      </w:r>
      <w:r>
        <w:rPr>
          <w:i/>
          <w:iCs/>
        </w:rPr>
        <w:t xml:space="preserve">contextual ambiguity</w:t>
      </w:r>
      <w:r>
        <w:t xml:space="preserve">, where tweets containing mixed-valence</w:t>
      </w:r>
      <w:r>
        <w:t xml:space="preserve"> </w:t>
      </w:r>
      <w:r>
        <w:t xml:space="preserve">tokens—such as "miss cant wait see new phone"—were mislabeled. In</w:t>
      </w:r>
      <w:r>
        <w:t xml:space="preserve"> </w:t>
      </w:r>
      <w:r>
        <w:t xml:space="preserve">this case, the model’s weight on "miss" (negative) likely overpowered</w:t>
      </w:r>
      <w:r>
        <w:t xml:space="preserve"> </w:t>
      </w:r>
      <w:r>
        <w:t xml:space="preserve">the phrasal sentiment of "cant wait" (positive). Additionally, the</w:t>
      </w:r>
      <w:r>
        <w:t xml:space="preserve"> </w:t>
      </w:r>
      <w:r>
        <w:t xml:space="preserve">model struggled with</w:t>
      </w:r>
      <w:r>
        <w:t xml:space="preserve"> </w:t>
      </w:r>
      <w:r>
        <w:rPr>
          <w:i/>
          <w:iCs/>
        </w:rPr>
        <w:t xml:space="preserve">implicit sentiment</w:t>
      </w:r>
      <w:r>
        <w:t xml:space="preserve">, failing to detect sarcasm or</w:t>
      </w:r>
      <w:r>
        <w:t xml:space="preserve"> </w:t>
      </w:r>
      <w:r>
        <w:t xml:space="preserve">understated dissatisfaction that lacked strong, overtly polarized</w:t>
      </w:r>
      <w:r>
        <w:t xml:space="preserve"> </w:t>
      </w:r>
      <w:r>
        <w:t xml:space="preserve">vocabulary.</w:t>
      </w:r>
      <w:bookmarkEnd w:id="84"/>
      <w:bookmarkEnd w:id="85"/>
      <w:r/>
    </w:p>
    <w:p>
      <w:pPr>
        <w:pStyle w:val="732"/>
        <w:pBdr/>
        <w:spacing/>
        <w:ind/>
        <w:rPr/>
      </w:pPr>
      <w:r/>
      <w:bookmarkStart w:id="86" w:name="conclusion-1"/>
      <w:r>
        <w:t xml:space="preserve">Conclusion</w:t>
      </w:r>
      <w:r/>
    </w:p>
    <w:p>
      <w:pPr>
        <w:pStyle w:val="721"/>
        <w:pBdr/>
        <w:spacing/>
        <w:ind/>
        <w:rPr/>
      </w:pPr>
      <w:r>
        <w:t xml:space="preserve">This study successfully implemented a robust sentiment analysis</w:t>
      </w:r>
      <w:r>
        <w:t xml:space="preserve"> </w:t>
      </w:r>
      <w:r>
        <w:t xml:space="preserve">pipeline. We demonstrated that careful preprocessing (preserving</w:t>
      </w:r>
      <w:r>
        <w:t xml:space="preserve"> </w:t>
      </w:r>
      <w:r>
        <w:t xml:space="preserve">negations) and appropriate model selection are critical. Logistic</w:t>
      </w:r>
      <w:r>
        <w:t xml:space="preserve"> </w:t>
      </w:r>
      <w:r>
        <w:t xml:space="preserve">Regression emerged as the optimal choice, offering the best balance of</w:t>
      </w:r>
      <w:r>
        <w:t xml:space="preserve"> </w:t>
      </w:r>
      <w:r>
        <w:t xml:space="preserve">accuracy, speed, and interpretability. Future work could involve</w:t>
      </w:r>
      <w:r>
        <w:t xml:space="preserve"> </w:t>
      </w:r>
      <w:r>
        <w:t xml:space="preserve">training the LSTM for more epochs on the full 1.6M dataset or employing</w:t>
      </w:r>
      <w:r>
        <w:t xml:space="preserve"> </w:t>
      </w:r>
      <w:r>
        <w:t xml:space="preserve">Transformer-based models (BERT) to better capture context.</w:t>
      </w:r>
      <w:r/>
    </w:p>
    <w:p w14:paraId="373E266A">
      <w:pPr>
        <w:pStyle w:val="732"/>
        <w:pBdr/>
        <w:spacing/>
        <w:ind/>
        <w:rPr/>
      </w:pPr>
      <w:r/>
      <w:r>
        <w:t xml:space="preserve">References</w:t>
      </w:r>
      <w:r/>
      <w:r/>
      <w:r/>
      <w:r/>
      <w:r/>
    </w:p>
    <w:p>
      <w:pPr>
        <w:pStyle w:val="720"/>
        <w:pBdr/>
        <w:spacing/>
        <w:ind/>
        <w:rPr/>
      </w:pPr>
      <w:r>
        <w:t xml:space="preserve">Go, A., Bhayani, R., and Huang, L. (2009).</w:t>
      </w:r>
      <w:r>
        <w:t xml:space="preserve"> </w:t>
      </w:r>
      <w:r>
        <w:rPr>
          <w:i/>
          <w:iCs/>
        </w:rPr>
        <w:t xml:space="preserve">Twitter sentiment</w:t>
      </w:r>
      <w:r>
        <w:rPr>
          <w:i/>
          <w:iCs/>
        </w:rPr>
        <w:t xml:space="preserve"> </w:t>
      </w:r>
      <w:r>
        <w:rPr>
          <w:i/>
          <w:iCs/>
        </w:rPr>
        <w:t xml:space="preserve">classification using distant supervision</w:t>
      </w:r>
      <w:r>
        <w:t xml:space="preserve">. CS224N Project Report,</w:t>
      </w:r>
      <w:r>
        <w:t xml:space="preserve"> </w:t>
      </w:r>
      <w:r>
        <w:t xml:space="preserve">Stanford, 1(12).</w:t>
      </w:r>
      <w:r/>
    </w:p>
    <w:p>
      <w:pPr>
        <w:pStyle w:val="720"/>
        <w:pBdr/>
        <w:spacing/>
        <w:ind/>
        <w:rPr/>
      </w:pPr>
      <w:r>
        <w:t xml:space="preserve">Hutto, C. J., and Gilbert, E. (2014).</w:t>
      </w:r>
      <w:r>
        <w:t xml:space="preserve"> </w:t>
      </w:r>
      <w:r>
        <w:rPr>
          <w:i/>
          <w:iCs/>
        </w:rPr>
        <w:t xml:space="preserve">VADER: A Parsimonious Rule-based</w:t>
      </w:r>
      <w:r>
        <w:rPr>
          <w:i/>
          <w:iCs/>
        </w:rPr>
        <w:t xml:space="preserve"> </w:t>
      </w:r>
      <w:r>
        <w:rPr>
          <w:i/>
          <w:iCs/>
        </w:rPr>
        <w:t xml:space="preserve">Model for Sentiment Analysis of Social Media Text</w:t>
      </w:r>
      <w:r>
        <w:t xml:space="preserve">. Eighth International</w:t>
      </w:r>
      <w:r>
        <w:t xml:space="preserve"> </w:t>
      </w:r>
      <w:r>
        <w:t xml:space="preserve">AAAI Conference on Weblogs and Social Media.</w:t>
      </w:r>
      <w:r/>
    </w:p>
    <w:p>
      <w:pPr>
        <w:pStyle w:val="720"/>
        <w:pBdr/>
        <w:spacing/>
        <w:ind/>
        <w:rPr/>
      </w:pPr>
      <w:r>
        <w:t xml:space="preserve">Hochreiter, S., and Schmidhuber, J. (1997).</w:t>
      </w:r>
      <w:r>
        <w:t xml:space="preserve"> </w:t>
      </w:r>
      <w:r>
        <w:rPr>
          <w:i/>
          <w:iCs/>
        </w:rPr>
        <w:t xml:space="preserve">Long Short-Term Memory</w:t>
      </w:r>
      <w:r>
        <w:t xml:space="preserve">.</w:t>
      </w:r>
      <w:r>
        <w:t xml:space="preserve"> </w:t>
      </w:r>
      <w:r>
        <w:t xml:space="preserve">Neural Computation, 9(8), 1735–1780.</w:t>
      </w:r>
      <w:bookmarkEnd w:id="86"/>
      <w:r/>
    </w:p>
    <w:p>
      <w:pPr>
        <w:pStyle w:val="732"/>
        <w:pBdr/>
        <w:spacing/>
        <w:ind/>
        <w:rPr/>
      </w:pPr>
      <w:r/>
      <w:bookmarkStart w:id="87" w:name="introduction-2"/>
      <w:r>
        <w:t xml:space="preserve">Introduction</w:t>
      </w:r>
      <w:r/>
    </w:p>
    <w:p>
      <w:pPr>
        <w:pStyle w:val="721"/>
        <w:pBdr/>
        <w:spacing/>
        <w:ind/>
        <w:rPr/>
      </w:pPr>
      <w:r>
        <w:t xml:space="preserve">The proliferation of digital data has opened new avenues for</w:t>
      </w:r>
      <w:r>
        <w:t xml:space="preserve"> </w:t>
      </w:r>
      <w:r>
        <w:t xml:space="preserve">quantitative security studies. Understanding the "where, when, and</w:t>
      </w:r>
      <w:r>
        <w:t xml:space="preserve"> </w:t>
      </w:r>
      <w:r>
        <w:t xml:space="preserve">how" of terrorist incidents is critical for counter-terrorism strategy</w:t>
      </w:r>
      <w:r>
        <w:t xml:space="preserve"> </w:t>
      </w:r>
      <w:r>
        <w:t xml:space="preserve">and academic research [1]. The Global Terrorism Database (GTD),</w:t>
      </w:r>
      <w:r>
        <w:t xml:space="preserve"> </w:t>
      </w:r>
      <w:r>
        <w:t xml:space="preserve">maintained by START, provides the most comprehensive open-source data on</w:t>
      </w:r>
      <w:r>
        <w:t xml:space="preserve"> </w:t>
      </w:r>
      <w:r>
        <w:t xml:space="preserve">terrorist events [2].</w:t>
      </w:r>
      <w:r/>
    </w:p>
    <w:p>
      <w:pPr>
        <w:pStyle w:val="720"/>
        <w:pBdr/>
        <w:spacing/>
        <w:ind/>
        <w:rPr/>
      </w:pPr>
      <w:r>
        <w:t xml:space="preserve">This paper aims to:</w:t>
      </w:r>
      <w:r/>
    </w:p>
    <w:p>
      <w:pPr>
        <w:numPr>
          <w:ilvl w:val="0"/>
          <w:numId w:val="26"/>
        </w:numPr>
        <w:pBdr/>
        <w:spacing/>
        <w:ind/>
        <w:rPr/>
      </w:pPr>
      <w:r>
        <w:t xml:space="preserve">Perform a statistical analysis of global terrorism trends from 1970</w:t>
      </w:r>
      <w:r>
        <w:t xml:space="preserve"> </w:t>
      </w:r>
      <w:r>
        <w:t xml:space="preserve">to 2017.</w:t>
      </w:r>
      <w:r/>
    </w:p>
    <w:p>
      <w:pPr>
        <w:numPr>
          <w:ilvl w:val="0"/>
          <w:numId w:val="26"/>
        </w:numPr>
        <w:pBdr/>
        <w:spacing/>
        <w:ind/>
        <w:rPr/>
      </w:pPr>
      <w:r>
        <w:t xml:space="preserve">Develop and compare machine learning models to predict attack types</w:t>
      </w:r>
      <w:r>
        <w:t xml:space="preserve"> </w:t>
      </w:r>
      <w:r>
        <w:t xml:space="preserve">based on spatiotemporal and metadata features.</w:t>
      </w:r>
      <w:r/>
    </w:p>
    <w:p>
      <w:pPr>
        <w:numPr>
          <w:ilvl w:val="0"/>
          <w:numId w:val="26"/>
        </w:numPr>
        <w:pBdr/>
        <w:spacing/>
        <w:ind/>
        <w:rPr/>
      </w:pPr>
      <w:r>
        <w:t xml:space="preserve">Discuss the ethical frameworks required when applying AI to</w:t>
      </w:r>
      <w:r>
        <w:t xml:space="preserve"> </w:t>
      </w:r>
      <w:r>
        <w:t xml:space="preserve">sensitive geopolitical data.</w:t>
      </w:r>
      <w:bookmarkEnd w:id="87"/>
      <w:r/>
    </w:p>
    <w:p>
      <w:pPr>
        <w:pStyle w:val="732"/>
        <w:pBdr/>
        <w:spacing/>
        <w:ind/>
        <w:rPr/>
      </w:pPr>
      <w:r/>
      <w:bookmarkStart w:id="88" w:name="related-work"/>
      <w:r>
        <w:t xml:space="preserve">Related Work</w:t>
      </w:r>
      <w:r/>
    </w:p>
    <w:p>
      <w:pPr>
        <w:pStyle w:val="721"/>
        <w:pBdr/>
        <w:spacing/>
        <w:ind/>
        <w:rPr/>
      </w:pPr>
      <w:r>
        <w:t xml:space="preserve">Machine learning has been increasingly applied to conflict analysis.</w:t>
      </w:r>
      <w:r>
        <w:t xml:space="preserve"> </w:t>
      </w:r>
      <w:r>
        <w:t xml:space="preserve">Python et al. [3] demonstrated the efficacy of Random Forests in</w:t>
      </w:r>
      <w:r>
        <w:t xml:space="preserve"> </w:t>
      </w:r>
      <w:r>
        <w:t xml:space="preserve">predicting conflict zones in Sub-Saharan Africa. Similarly, recent</w:t>
      </w:r>
      <w:r>
        <w:t xml:space="preserve"> </w:t>
      </w:r>
      <w:r>
        <w:t xml:space="preserve">studies have utilized Gradient Boosting techniques for crime prediction</w:t>
      </w:r>
      <w:r>
        <w:t xml:space="preserve"> </w:t>
      </w:r>
      <w:r>
        <w:t xml:space="preserve">in urban environments [4]. Our work extends these approaches by</w:t>
      </w:r>
      <w:r>
        <w:t xml:space="preserve"> </w:t>
      </w:r>
      <w:r>
        <w:t xml:space="preserve">applying a robust comparative framework including modern boosting</w:t>
      </w:r>
      <w:r>
        <w:t xml:space="preserve"> </w:t>
      </w:r>
      <w:r>
        <w:t xml:space="preserve">algorithms to the specific domain of terrorism classification.</w:t>
      </w:r>
      <w:bookmarkEnd w:id="88"/>
      <w:r/>
    </w:p>
    <w:p>
      <w:pPr>
        <w:pStyle w:val="732"/>
        <w:pBdr/>
        <w:spacing/>
        <w:ind/>
        <w:rPr/>
      </w:pPr>
      <w:r/>
      <w:bookmarkStart w:id="92" w:name="dataset-and-methodology"/>
      <w:r>
        <w:t xml:space="preserve">Dataset and Methodology</w:t>
      </w:r>
      <w:r/>
    </w:p>
    <w:p>
      <w:pPr>
        <w:pStyle w:val="733"/>
        <w:pBdr/>
        <w:spacing/>
        <w:ind/>
        <w:rPr/>
      </w:pPr>
      <w:r/>
      <w:bookmarkStart w:id="89" w:name="data-source"/>
      <w:r>
        <w:t xml:space="preserve">Data Source</w:t>
      </w:r>
      <w:r/>
    </w:p>
    <w:p>
      <w:pPr>
        <w:pStyle w:val="721"/>
        <w:pBdr/>
        <w:spacing/>
        <w:ind/>
        <w:rPr/>
      </w:pPr>
      <w:r>
        <w:t xml:space="preserve">The dataset comprises over 180,000 recorded incidents. Key features</w:t>
      </w:r>
      <w:r>
        <w:t xml:space="preserve"> </w:t>
      </w:r>
      <w:r>
        <w:t xml:space="preserve">selected for analysis include:</w:t>
      </w:r>
      <w:r/>
    </w:p>
    <w:p>
      <w:pPr>
        <w:numPr>
          <w:ilvl w:val="0"/>
          <w:numId w:val="27"/>
        </w:numPr>
        <w:pBdr/>
        <w:spacing/>
        <w:ind/>
        <w:rPr/>
      </w:pPr>
      <w:r>
        <w:rPr>
          <w:b/>
          <w:bCs/>
        </w:rPr>
        <w:t xml:space="preserve">Temporal</w:t>
      </w:r>
      <w:r>
        <w:t xml:space="preserve">: Year, Month.</w:t>
      </w:r>
      <w:r/>
    </w:p>
    <w:p>
      <w:pPr>
        <w:numPr>
          <w:ilvl w:val="0"/>
          <w:numId w:val="27"/>
        </w:numPr>
        <w:pBdr/>
        <w:spacing/>
        <w:ind/>
        <w:rPr/>
      </w:pPr>
      <w:r>
        <w:rPr>
          <w:b/>
          <w:bCs/>
        </w:rPr>
        <w:t xml:space="preserve">Spatial</w:t>
      </w:r>
      <w:r>
        <w:t xml:space="preserve">: Region, Country.</w:t>
      </w:r>
      <w:r/>
    </w:p>
    <w:p>
      <w:pPr>
        <w:numPr>
          <w:ilvl w:val="0"/>
          <w:numId w:val="27"/>
        </w:numPr>
        <w:pBdr/>
        <w:spacing/>
        <w:ind/>
        <w:rPr/>
      </w:pPr>
      <w:r>
        <w:rPr>
          <w:b/>
          <w:bCs/>
        </w:rPr>
        <w:t xml:space="preserve">Tactical</w:t>
      </w:r>
      <w:r>
        <w:t xml:space="preserve">: Weapon Type, Target Type, Success Status.</w:t>
      </w:r>
      <w:r/>
    </w:p>
    <w:p>
      <w:pPr>
        <w:numPr>
          <w:ilvl w:val="0"/>
          <w:numId w:val="27"/>
        </w:numPr>
        <w:pBdr/>
        <w:spacing/>
        <w:ind/>
        <w:rPr/>
      </w:pPr>
      <w:r>
        <w:rPr>
          <w:b/>
          <w:bCs/>
        </w:rPr>
        <w:t xml:space="preserve">Impact</w:t>
      </w:r>
      <w:r>
        <w:t xml:space="preserve">: Number of Kills (</w:t>
      </w:r>
      <w:r>
        <w:rPr>
          <w:i/>
          <w:iCs/>
        </w:rPr>
        <w:t xml:space="preserve">nkill</w:t>
      </w:r>
      <w:r>
        <w:t xml:space="preserve">), Number of Wounded (</w:t>
      </w:r>
      <w:r>
        <w:rPr>
          <w:i/>
          <w:iCs/>
        </w:rPr>
        <w:t xml:space="preserve">nwound</w:t>
      </w:r>
      <w:r>
        <w:t xml:space="preserve">).</w:t>
      </w:r>
      <w:bookmarkEnd w:id="89"/>
      <w:r/>
    </w:p>
    <w:p>
      <w:pPr>
        <w:pStyle w:val="733"/>
        <w:pBdr/>
        <w:spacing/>
        <w:ind/>
        <w:rPr/>
      </w:pPr>
      <w:r/>
      <w:bookmarkStart w:id="90" w:name="preprocessing-pipeline"/>
      <w:r>
        <w:t xml:space="preserve">Preprocessing Pipeline</w:t>
      </w:r>
      <w:r/>
    </w:p>
    <w:p>
      <w:pPr>
        <w:pStyle w:val="721"/>
        <w:pBdr/>
        <w:spacing/>
        <w:ind/>
        <w:rPr/>
      </w:pPr>
      <w:r>
        <w:t xml:space="preserve">To ensure model robustness, we implemented a Scikit-Learn pipeline</w:t>
      </w:r>
      <w:r>
        <w:t xml:space="preserve"> </w:t>
      </w:r>
      <w:r>
        <w:t xml:space="preserve">involving:</w:t>
      </w:r>
      <w:r/>
    </w:p>
    <w:p>
      <w:pPr>
        <w:numPr>
          <w:ilvl w:val="0"/>
          <w:numId w:val="28"/>
        </w:numPr>
        <w:pBdr/>
        <w:spacing/>
        <w:ind/>
        <w:rPr/>
      </w:pPr>
      <w:r>
        <w:rPr>
          <w:b/>
          <w:bCs/>
        </w:rPr>
        <w:t xml:space="preserve">Data Cleaning</w:t>
      </w:r>
      <w:r>
        <w:t xml:space="preserve">: Imputation of missing values using median</w:t>
      </w:r>
      <w:r>
        <w:t xml:space="preserve"> </w:t>
      </w:r>
      <w:r>
        <w:t xml:space="preserve">strategies.</w:t>
      </w:r>
      <w:r/>
    </w:p>
    <w:p>
      <w:pPr>
        <w:numPr>
          <w:ilvl w:val="0"/>
          <w:numId w:val="28"/>
        </w:numPr>
        <w:pBdr/>
        <w:spacing/>
        <w:ind/>
        <w:rPr/>
      </w:pPr>
      <w:r>
        <w:rPr>
          <w:b/>
          <w:bCs/>
        </w:rPr>
        <w:t xml:space="preserve">Encoding</w:t>
      </w:r>
      <w:r>
        <w:t xml:space="preserve">: One-Hot Encoding for categorical features (Region,</w:t>
      </w:r>
      <w:r>
        <w:t xml:space="preserve"> </w:t>
      </w:r>
      <w:r>
        <w:t xml:space="preserve">Weapon) to handle nominal data without imposing ordinal relationships.</w:t>
      </w:r>
      <w:r/>
    </w:p>
    <w:p>
      <w:pPr>
        <w:numPr>
          <w:ilvl w:val="0"/>
          <w:numId w:val="28"/>
        </w:numPr>
        <w:pBdr/>
        <w:spacing/>
        <w:ind/>
        <w:rPr/>
      </w:pPr>
      <w:r>
        <w:rPr>
          <w:b/>
          <w:bCs/>
        </w:rPr>
        <w:t xml:space="preserve">Scaling</w:t>
      </w:r>
      <w:r>
        <w:t xml:space="preserve">: Standardization of numerical features to optimize</w:t>
      </w:r>
      <w:r>
        <w:t xml:space="preserve"> </w:t>
      </w:r>
      <w:r>
        <w:t xml:space="preserve">gradient descent convergence.</w:t>
      </w:r>
      <w:bookmarkEnd w:id="90"/>
      <w:r/>
    </w:p>
    <w:p>
      <w:pPr>
        <w:pStyle w:val="733"/>
        <w:pBdr/>
        <w:spacing/>
        <w:ind/>
        <w:rPr/>
      </w:pPr>
      <w:r/>
      <w:bookmarkStart w:id="91" w:name="model-selection"/>
      <w:r>
        <w:t xml:space="preserve">Model Selection</w:t>
      </w:r>
      <w:r/>
    </w:p>
    <w:p>
      <w:pPr>
        <w:pStyle w:val="721"/>
        <w:pBdr/>
        <w:spacing/>
        <w:ind/>
        <w:rPr/>
      </w:pPr>
      <w:r>
        <w:t xml:space="preserve">We employed a 5-Fold Cross-Validation scheme to evaluate:</w:t>
      </w:r>
      <w:r/>
    </w:p>
    <w:p>
      <w:pPr>
        <w:numPr>
          <w:ilvl w:val="0"/>
          <w:numId w:val="29"/>
        </w:numPr>
        <w:pBdr/>
        <w:spacing/>
        <w:ind/>
        <w:rPr/>
      </w:pPr>
      <w:r>
        <w:rPr>
          <w:b/>
          <w:bCs/>
        </w:rPr>
        <w:t xml:space="preserve">Logistic Regression</w:t>
      </w:r>
      <w:r>
        <w:t xml:space="preserve">: A linear baseline for interpretability.</w:t>
      </w:r>
      <w:r/>
    </w:p>
    <w:p>
      <w:pPr>
        <w:numPr>
          <w:ilvl w:val="0"/>
          <w:numId w:val="29"/>
        </w:numPr>
        <w:pBdr/>
        <w:spacing/>
        <w:ind/>
        <w:rPr/>
      </w:pPr>
      <w:r>
        <w:rPr>
          <w:b/>
          <w:bCs/>
        </w:rPr>
        <w:t xml:space="preserve">Random Forest</w:t>
      </w:r>
      <w:r>
        <w:t xml:space="preserve">: A bagging ensemble to reduce variance.</w:t>
      </w:r>
      <w:r/>
    </w:p>
    <w:p>
      <w:pPr>
        <w:numPr>
          <w:ilvl w:val="0"/>
          <w:numId w:val="29"/>
        </w:numPr>
        <w:pBdr/>
        <w:spacing/>
        <w:ind/>
        <w:rPr/>
      </w:pPr>
      <w:r>
        <w:rPr>
          <w:b/>
          <w:bCs/>
        </w:rPr>
        <w:t xml:space="preserve">Hist-Gradient Boosting</w:t>
      </w:r>
      <w:r>
        <w:t xml:space="preserve">: A boosting ensemble to reduce bias and</w:t>
      </w:r>
      <w:r>
        <w:t xml:space="preserve"> </w:t>
      </w:r>
      <w:r>
        <w:t xml:space="preserve">handle large tabular datasets efficiently.</w:t>
      </w:r>
      <w:bookmarkEnd w:id="91"/>
      <w:bookmarkEnd w:id="92"/>
      <w:r/>
    </w:p>
    <w:p>
      <w:pPr>
        <w:pStyle w:val="732"/>
        <w:pBdr/>
        <w:spacing/>
        <w:ind/>
        <w:rPr/>
      </w:pPr>
      <w:r/>
      <w:bookmarkStart w:id="96" w:name="experimental-results"/>
      <w:r>
        <w:t xml:space="preserve">Experimental Results</w:t>
      </w:r>
      <w:r/>
    </w:p>
    <w:p>
      <w:pPr>
        <w:pStyle w:val="733"/>
        <w:pBdr/>
        <w:spacing/>
        <w:ind/>
        <w:rPr/>
      </w:pPr>
      <w:r/>
      <w:bookmarkStart w:id="94" w:name="model-comparison"/>
      <w:r>
        <w:t xml:space="preserve">Model Comparison</w:t>
      </w:r>
      <w:r/>
    </w:p>
    <w:p>
      <w:pPr>
        <w:pStyle w:val="721"/>
        <w:pBdr/>
        <w:spacing/>
        <w:ind/>
        <w:rPr/>
      </w:pPr>
      <w:r>
        <w:t xml:space="preserve">Table</w:t>
      </w:r>
      <w:r>
        <w:t xml:space="preserve"> </w:t>
      </w:r>
      <w:hyperlink w:tooltip="#tab:results" w:anchor="tab:results" w:history="1">
        <w:r>
          <w:rPr>
            <w:rStyle w:val="766"/>
          </w:rPr>
          <w:t xml:space="preserve">1</w:t>
        </w:r>
      </w:hyperlink>
      <w:r>
        <w:t xml:space="preserve"> </w:t>
      </w:r>
      <w:r>
        <w:t xml:space="preserve">summarizes the cross-validation performance. Gradient Boosting emerged</w:t>
      </w:r>
      <w:r>
        <w:t xml:space="preserve"> </w:t>
      </w:r>
      <w:r>
        <w:t xml:space="preserve">as the most effective model, likely due to its ability to capture</w:t>
      </w:r>
      <w:r>
        <w:t xml:space="preserve"> </w:t>
      </w:r>
      <w:r>
        <w:t xml:space="preserve">complex non-linear interactions between region and attack tactics.</w:t>
      </w:r>
      <w:r/>
    </w:p>
    <w:p>
      <w:pPr>
        <w:pStyle w:val="758"/>
        <w:pBdr/>
        <w:spacing/>
        <w:ind/>
        <w:rPr/>
      </w:pPr>
      <w:r/>
      <w:bookmarkStart w:id="93" w:name="tab:results"/>
      <w:r>
        <w:t xml:space="preserve">Performance Comparison (5-Fold CV)</w:t>
      </w:r>
      <w:r/>
    </w:p>
    <w:tbl>
      <w:tblPr>
        <w:tblStyle w:val="754"/>
        <w:tblW w:w="0" w:type="auto"/>
        <w:tblBorders/>
        <w:tblLook w:val="0020" w:firstRow="1" w:lastRow="0" w:firstColumn="0" w:lastColumn="0" w:noHBand="0" w:noVBand="0"/>
        <w:tblCaption w:val="Performance Comparison (5-Fold CV)"/>
      </w:tblPr>
      <w:tblGrid>
        <w:gridCol w:w="2640"/>
        <w:gridCol w:w="2640"/>
        <w:gridCol w:w="2640"/>
      </w:tblGrid>
      <w:tr>
        <w:trPr>
          <w:tblHeader/>
        </w:trPr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left"/>
              <w:rPr/>
            </w:pPr>
            <w:r>
              <w:rPr>
                <w:b/>
                <w:bCs/>
              </w:rPr>
              <w:t xml:space="preserve">Model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Accuracy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F1-Score (Weighted)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left"/>
              <w:rPr/>
            </w:pPr>
            <w:r>
              <w:t xml:space="preserve">Logistic Regression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t xml:space="preserve">82.60%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t xml:space="preserve">0.81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left"/>
              <w:rPr/>
            </w:pPr>
            <w:r>
              <w:t xml:space="preserve">Random Forest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t xml:space="preserve">85.96%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t xml:space="preserve">0.85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left"/>
              <w:rPr/>
            </w:pPr>
            <w:r>
              <w:rPr>
                <w:b/>
                <w:bCs/>
              </w:rPr>
              <w:t xml:space="preserve">Gradient Boosting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86.30%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0.86</w:t>
            </w:r>
            <w:bookmarkEnd w:id="93"/>
            <w:r/>
          </w:p>
        </w:tc>
      </w:tr>
    </w:tbl>
    <w:p>
      <w:pPr>
        <w:pStyle w:val="720"/>
        <w:pBdr/>
        <w:spacing/>
        <w:ind/>
        <w:rPr/>
      </w:pPr>
      <w:r/>
      <w:r/>
    </w:p>
    <w:p>
      <w:pPr>
        <w:pStyle w:val="720"/>
        <w:pBdr/>
        <w:spacing/>
        <w:ind/>
        <w:rPr/>
      </w:pPr>
      <w:r>
        <w:t xml:space="preserve">Comparative Accuracy of ML Models.</w:t>
      </w:r>
      <w:bookmarkEnd w:id="94"/>
      <w:r/>
    </w:p>
    <w:p>
      <w:pPr>
        <w:pStyle w:val="733"/>
        <w:pBdr/>
        <w:spacing/>
        <w:ind/>
        <w:rPr/>
      </w:pPr>
      <w:r/>
      <w:bookmarkStart w:id="95" w:name="final-evaluation"/>
      <w:r>
        <w:t xml:space="preserve">Final Evaluation</w:t>
      </w:r>
      <w:r/>
    </w:p>
    <w:p>
      <w:pPr>
        <w:pStyle w:val="721"/>
        <w:pBdr/>
        <w:spacing/>
        <w:ind/>
        <w:rPr/>
      </w:pPr>
      <w:r>
        <w:t xml:space="preserve">The final Gradient Boosting model, trained on the full dataset, achieved</w:t>
      </w:r>
      <w:r>
        <w:t xml:space="preserve"> </w:t>
      </w:r>
      <w:r>
        <w:t xml:space="preserve">a test accuracy of</w:t>
      </w:r>
      <w:r>
        <w:t xml:space="preserve"> </w:t>
      </w:r>
      <w:r>
        <w:rPr>
          <w:b/>
          <w:bCs/>
        </w:rPr>
        <w:t xml:space="preserve">86.5%</w:t>
      </w:r>
      <w:r>
        <w:t xml:space="preserve">. The Confusion Matrix (Fig.</w:t>
      </w:r>
      <w:r>
        <w:t xml:space="preserve"> </w:t>
      </w:r>
      <w:hyperlink w:tooltip="#fig:cm" w:anchor="fig:cm" w:history="1">
        <w:r>
          <w:rPr>
            <w:rStyle w:val="766"/>
          </w:rPr>
          <w:t xml:space="preserve">2</w:t>
        </w:r>
      </w:hyperlink>
      <w:r>
        <w:t xml:space="preserve">) reveals high</w:t>
      </w:r>
      <w:r>
        <w:t xml:space="preserve"> </w:t>
      </w:r>
      <w:r>
        <w:t xml:space="preserve">precision in detecting</w:t>
      </w:r>
      <w:r>
        <w:t xml:space="preserve"> </w:t>
      </w:r>
      <w:r>
        <w:t xml:space="preserve">‘Bombings’</w:t>
      </w:r>
      <w:r>
        <w:t xml:space="preserve"> </w:t>
      </w:r>
      <w:r>
        <w:t xml:space="preserve">and</w:t>
      </w:r>
      <w:r>
        <w:t xml:space="preserve"> </w:t>
      </w:r>
      <w:r>
        <w:t xml:space="preserve">‘Armed Assaults’</w:t>
      </w:r>
      <w:r>
        <w:t xml:space="preserve">, though</w:t>
      </w:r>
      <w:r>
        <w:t xml:space="preserve"> </w:t>
      </w:r>
      <w:r>
        <w:t xml:space="preserve">‘Assassinations’</w:t>
      </w:r>
      <w:r>
        <w:t xml:space="preserve"> </w:t>
      </w:r>
      <w:r>
        <w:t xml:space="preserve">remain harder to distinguish from other targeted</w:t>
      </w:r>
      <w:r>
        <w:t xml:space="preserve"> </w:t>
      </w:r>
      <w:r>
        <w:t xml:space="preserve">attacks.</w:t>
      </w:r>
      <w:r/>
    </w:p>
    <w:p>
      <w:pPr>
        <w:pStyle w:val="720"/>
        <w:pBdr/>
        <w:spacing/>
        <w:ind/>
        <w:rPr/>
      </w:pPr>
      <w:r/>
      <w:r/>
    </w:p>
    <w:p>
      <w:pPr>
        <w:pStyle w:val="720"/>
        <w:pBdr/>
        <w:spacing/>
        <w:ind/>
        <w:rPr/>
      </w:pPr>
      <w:r>
        <w:t xml:space="preserve">Normalized Confusion Matrix for Gradient Boosting</w:t>
      </w:r>
      <w:r>
        <w:t xml:space="preserve"> </w:t>
      </w:r>
      <w:r>
        <w:t xml:space="preserve">Classifier.</w:t>
      </w:r>
      <w:bookmarkEnd w:id="95"/>
      <w:bookmarkEnd w:id="96"/>
      <w:r/>
    </w:p>
    <w:p>
      <w:pPr>
        <w:pStyle w:val="732"/>
        <w:pBdr/>
        <w:spacing/>
        <w:ind/>
        <w:rPr/>
      </w:pPr>
      <w:r/>
      <w:bookmarkStart w:id="99" w:name="discussion-and-ethics"/>
      <w:r>
        <w:t xml:space="preserve">Discussion and Ethics</w:t>
      </w:r>
      <w:r/>
    </w:p>
    <w:p>
      <w:pPr>
        <w:pStyle w:val="733"/>
        <w:pBdr/>
        <w:spacing/>
        <w:ind/>
        <w:rPr/>
      </w:pPr>
      <w:r/>
      <w:bookmarkStart w:id="97" w:name="interpretation"/>
      <w:r>
        <w:t xml:space="preserve">Interpretation</w:t>
      </w:r>
      <w:r/>
    </w:p>
    <w:p>
      <w:pPr>
        <w:pStyle w:val="721"/>
        <w:pBdr/>
        <w:spacing/>
        <w:ind/>
        <w:rPr/>
      </w:pPr>
      <w:r>
        <w:t xml:space="preserve">The feature importance analysis suggests that</w:t>
      </w:r>
      <w:r>
        <w:t xml:space="preserve"> </w:t>
      </w:r>
      <w:r>
        <w:rPr>
          <w:b/>
          <w:bCs/>
        </w:rPr>
        <w:t xml:space="preserve">Weapon Type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Region</w:t>
      </w:r>
      <w:r>
        <w:t xml:space="preserve"> </w:t>
      </w:r>
      <w:r>
        <w:t xml:space="preserve">are the strongest predictors. This aligns with geopolitical</w:t>
      </w:r>
      <w:r>
        <w:t xml:space="preserve"> </w:t>
      </w:r>
      <w:r>
        <w:t xml:space="preserve">realities where specific groups in certain regions favor distinct</w:t>
      </w:r>
      <w:r>
        <w:t xml:space="preserve"> </w:t>
      </w:r>
      <w:r>
        <w:t xml:space="preserve">tactics.</w:t>
      </w:r>
      <w:r/>
    </w:p>
    <w:p>
      <w:pPr>
        <w:pStyle w:val="720"/>
        <w:pBdr/>
        <w:spacing/>
        <w:ind/>
        <w:rPr/>
      </w:pPr>
      <w:r>
        <w:rPr>
          <w:i/>
          <w:iCs/>
        </w:rPr>
        <w:t xml:space="preserve">Detailed Analysis</w:t>
      </w:r>
      <w:r>
        <w:t xml:space="preserve">: Our statistical review identifies</w:t>
      </w:r>
      <w:r>
        <w:t xml:space="preserve"> </w:t>
      </w:r>
      <w:r>
        <w:rPr>
          <w:b/>
          <w:bCs/>
        </w:rPr>
        <w:t xml:space="preserve">Iraq</w:t>
      </w:r>
      <w:r>
        <w:t xml:space="preserve"> </w:t>
      </w:r>
      <w:r>
        <w:t xml:space="preserve">as the</w:t>
      </w:r>
      <w:r>
        <w:t xml:space="preserve"> </w:t>
      </w:r>
      <w:r>
        <w:t xml:space="preserve">highest-risk nation, accounting for over 13.5% of recorded incidents</w:t>
      </w:r>
      <w:r>
        <w:t xml:space="preserve"> </w:t>
      </w:r>
      <w:r>
        <w:t xml:space="preserve">(Figure</w:t>
      </w:r>
      <w:r>
        <w:t xml:space="preserve"> </w:t>
      </w:r>
      <w:hyperlink w:tooltip="#fig:top_countries" w:anchor="fig:top_countries" w:history="1">
        <w:r>
          <w:rPr>
            <w:rStyle w:val="766"/>
          </w:rPr>
          <w:t xml:space="preserve">9</w:t>
        </w:r>
      </w:hyperlink>
      <w:r>
        <w:t xml:space="preserve">, Appendix). In this specific theater,</w:t>
      </w:r>
      <w:r>
        <w:t xml:space="preserve"> </w:t>
      </w:r>
      <w:r>
        <w:t xml:space="preserve">bombings are overwhelmingly the primary tactic.</w:t>
      </w:r>
      <w:r/>
    </w:p>
    <w:p>
      <w:pPr>
        <w:pStyle w:val="720"/>
        <w:pBdr/>
        <w:spacing/>
        <w:ind/>
        <w:rPr/>
      </w:pPr>
      <w:r/>
      <w:r/>
    </w:p>
    <w:p>
      <w:pPr>
        <w:pStyle w:val="720"/>
        <w:pBdr/>
        <w:spacing/>
        <w:ind/>
        <w:rPr/>
      </w:pPr>
      <w:r>
        <w:t xml:space="preserve">Geographic distribution of attacks reveals the Middle East</w:t>
      </w:r>
      <w:r>
        <w:t xml:space="preserve"> </w:t>
      </w:r>
      <w:r>
        <w:t xml:space="preserve">and South Asia as hotspots.</w:t>
      </w:r>
      <w:r/>
    </w:p>
    <w:p>
      <w:pPr>
        <w:pStyle w:val="720"/>
        <w:pBdr/>
        <w:spacing/>
        <w:ind/>
        <w:rPr/>
      </w:pPr>
      <w:r/>
      <w:r/>
    </w:p>
    <w:p>
      <w:pPr>
        <w:pStyle w:val="720"/>
        <w:pBdr/>
        <w:spacing/>
        <w:ind/>
        <w:rPr/>
      </w:pPr>
      <w:r>
        <w:t xml:space="preserve">Distribution of Attack Types (Bombing/Explosion</w:t>
      </w:r>
      <w:r>
        <w:t xml:space="preserve"> </w:t>
      </w:r>
      <w:r>
        <w:t xml:space="preserve">dominant).</w:t>
      </w:r>
      <w:bookmarkEnd w:id="97"/>
      <w:r/>
    </w:p>
    <w:p>
      <w:pPr>
        <w:pStyle w:val="733"/>
        <w:pBdr/>
        <w:spacing/>
        <w:ind/>
        <w:rPr/>
      </w:pPr>
      <w:r/>
      <w:bookmarkStart w:id="98" w:name="ethical-considerations"/>
      <w:r>
        <w:t xml:space="preserve">Ethical Considerations</w:t>
      </w:r>
      <w:r/>
    </w:p>
    <w:p>
      <w:pPr>
        <w:numPr>
          <w:ilvl w:val="0"/>
          <w:numId w:val="30"/>
        </w:numPr>
        <w:pBdr/>
        <w:spacing/>
        <w:ind/>
        <w:rPr/>
      </w:pPr>
      <w:r>
        <w:rPr>
          <w:b/>
          <w:bCs/>
        </w:rPr>
        <w:t xml:space="preserve">Bias</w:t>
      </w:r>
      <w:r>
        <w:t xml:space="preserve">: The GTD relies on media reports. Consequently, attacks in</w:t>
      </w:r>
      <w:r>
        <w:t xml:space="preserve"> </w:t>
      </w:r>
      <w:r>
        <w:t xml:space="preserve">Western nations or conflict zones with high media presence may be</w:t>
      </w:r>
      <w:r>
        <w:t xml:space="preserve"> </w:t>
      </w:r>
      <w:r>
        <w:t xml:space="preserve">over-represented, while rural incidents in developing nations may be</w:t>
      </w:r>
      <w:r>
        <w:t xml:space="preserve"> </w:t>
      </w:r>
      <w:r>
        <w:t xml:space="preserve">under-reported.</w:t>
      </w:r>
      <w:r/>
    </w:p>
    <w:p>
      <w:pPr>
        <w:numPr>
          <w:ilvl w:val="0"/>
          <w:numId w:val="30"/>
        </w:numPr>
        <w:pBdr/>
        <w:spacing/>
        <w:ind/>
        <w:rPr/>
      </w:pPr>
      <w:r>
        <w:rPr>
          <w:b/>
          <w:bCs/>
        </w:rPr>
        <w:t xml:space="preserve">Dual Use</w:t>
      </w:r>
      <w:r>
        <w:t xml:space="preserve">: Predictive models must be strictly regulated to</w:t>
      </w:r>
      <w:r>
        <w:t xml:space="preserve"> </w:t>
      </w:r>
      <w:r>
        <w:t xml:space="preserve">preventing profiling based on ethnicity or religion. This tool is</w:t>
      </w:r>
      <w:r>
        <w:t xml:space="preserve"> </w:t>
      </w:r>
      <w:r>
        <w:t xml:space="preserve">intended for academic risk analysis, not operational targeting.</w:t>
      </w:r>
      <w:bookmarkEnd w:id="98"/>
      <w:bookmarkEnd w:id="99"/>
      <w:r/>
    </w:p>
    <w:p>
      <w:pPr>
        <w:pStyle w:val="732"/>
        <w:pBdr/>
        <w:spacing/>
        <w:ind/>
        <w:rPr/>
      </w:pPr>
      <w:r/>
      <w:bookmarkStart w:id="100" w:name="conclusion-and-future-work"/>
      <w:r>
        <w:t xml:space="preserve">Conclusion and Future Work</w:t>
      </w:r>
      <w:r/>
    </w:p>
    <w:p>
      <w:pPr>
        <w:pStyle w:val="721"/>
        <w:pBdr/>
        <w:spacing/>
        <w:ind/>
        <w:rPr/>
      </w:pPr>
      <w:r>
        <w:t xml:space="preserve">This study confirms that ensemble machine learning methods can</w:t>
      </w:r>
      <w:r>
        <w:t xml:space="preserve"> </w:t>
      </w:r>
      <w:r>
        <w:t xml:space="preserve">accurately classify terrorist incidents. Gradient Boosting proved</w:t>
      </w:r>
      <w:r>
        <w:t xml:space="preserve"> </w:t>
      </w:r>
      <w:r>
        <w:t xml:space="preserve">superior to traditional methods. Future work should focus on integrating</w:t>
      </w:r>
      <w:r>
        <w:t xml:space="preserve"> </w:t>
      </w:r>
      <w:r>
        <w:t xml:space="preserve">socio-economic indicators (GDP, inequality) and unstructured text</w:t>
      </w:r>
      <w:r>
        <w:t xml:space="preserve"> </w:t>
      </w:r>
      <w:r>
        <w:t xml:space="preserve">descriptions (NLP) to improve predictive granularity.</w:t>
      </w:r>
      <w:bookmarkEnd w:id="100"/>
      <w:r/>
    </w:p>
    <w:p>
      <w:pPr>
        <w:pStyle w:val="732"/>
        <w:pBdr/>
        <w:spacing/>
        <w:ind/>
        <w:rPr/>
      </w:pPr>
      <w:r/>
      <w:bookmarkStart w:id="101" w:name="references"/>
      <w:r>
        <w:t xml:space="preserve">References</w:t>
      </w:r>
      <w:r/>
    </w:p>
    <w:p>
      <w:pPr>
        <w:numPr>
          <w:ilvl w:val="0"/>
          <w:numId w:val="31"/>
        </w:numPr>
        <w:pBdr/>
        <w:spacing/>
        <w:ind/>
        <w:rPr/>
      </w:pPr>
      <w:r>
        <w:t xml:space="preserve">LaFree, G., &amp; Dugan, L. (2007). Global Terrorism Database.</w:t>
      </w:r>
      <w:r>
        <w:t xml:space="preserve"> </w:t>
      </w:r>
      <w:r>
        <w:rPr>
          <w:i/>
          <w:iCs/>
        </w:rPr>
        <w:t xml:space="preserve">Perspectives on Terrorism</w:t>
      </w:r>
      <w:r>
        <w:t xml:space="preserve">.</w:t>
      </w:r>
      <w:r/>
    </w:p>
    <w:p>
      <w:pPr>
        <w:numPr>
          <w:ilvl w:val="0"/>
          <w:numId w:val="31"/>
        </w:numPr>
        <w:pBdr/>
        <w:spacing/>
        <w:ind/>
        <w:rPr/>
      </w:pPr>
      <w:r>
        <w:t xml:space="preserve">START (2018). Global Terrorism Database Codebook. University of</w:t>
      </w:r>
      <w:r>
        <w:t xml:space="preserve"> </w:t>
      </w:r>
      <w:r>
        <w:t xml:space="preserve">Maryland.</w:t>
      </w:r>
      <w:r/>
    </w:p>
    <w:p>
      <w:pPr>
        <w:numPr>
          <w:ilvl w:val="0"/>
          <w:numId w:val="31"/>
        </w:numPr>
        <w:pBdr/>
        <w:spacing/>
        <w:ind/>
        <w:rPr/>
      </w:pPr>
      <w:r>
        <w:t xml:space="preserve">Python, A. et al. (2016). Predicting Conflict in Africa.</w:t>
      </w:r>
      <w:r>
        <w:t xml:space="preserve"> </w:t>
      </w:r>
      <w:r>
        <w:rPr>
          <w:i/>
          <w:iCs/>
        </w:rPr>
        <w:t xml:space="preserve">Journal of</w:t>
      </w:r>
      <w:r>
        <w:rPr>
          <w:i/>
          <w:iCs/>
        </w:rPr>
        <w:t xml:space="preserve"> </w:t>
      </w:r>
      <w:r>
        <w:rPr>
          <w:i/>
          <w:iCs/>
        </w:rPr>
        <w:t xml:space="preserve">Peace Research</w:t>
      </w:r>
      <w:r>
        <w:t xml:space="preserve">.</w:t>
      </w:r>
      <w:r/>
    </w:p>
    <w:p>
      <w:pPr>
        <w:numPr>
          <w:ilvl w:val="0"/>
          <w:numId w:val="31"/>
        </w:numPr>
        <w:pBdr/>
        <w:spacing/>
        <w:ind/>
        <w:rPr/>
      </w:pPr>
      <w:r>
        <w:t xml:space="preserve">Breiman, L. (2001). Random Forests.</w:t>
      </w:r>
      <w:r>
        <w:t xml:space="preserve"> </w:t>
      </w:r>
      <w:r>
        <w:rPr>
          <w:i/>
          <w:iCs/>
        </w:rPr>
        <w:t xml:space="preserve">Machine Learning</w:t>
      </w:r>
      <w:r>
        <w:t xml:space="preserve">, 45(1), 5-32.</w:t>
      </w:r>
      <w:bookmarkEnd w:id="101"/>
      <w:r/>
    </w:p>
    <w:p>
      <w:pPr>
        <w:pStyle w:val="732"/>
        <w:pBdr/>
        <w:spacing/>
        <w:ind/>
        <w:rPr/>
      </w:pPr>
      <w:r/>
      <w:bookmarkStart w:id="102" w:name="supplementary-visualizations"/>
      <w:r>
        <w:t xml:space="preserve">Supplementary Visualizations</w:t>
      </w:r>
      <w:r/>
    </w:p>
    <w:p>
      <w:pPr>
        <w:pStyle w:val="721"/>
        <w:pBdr/>
        <w:spacing/>
        <w:ind/>
        <w:rPr/>
      </w:pPr>
      <w:r>
        <w:t xml:space="preserve">To provide a comprehensive view of the analysis, we include additional</w:t>
      </w:r>
      <w:r>
        <w:t xml:space="preserve"> </w:t>
      </w:r>
      <w:r>
        <w:t xml:space="preserve">inspections of the data and model behavior.</w:t>
      </w:r>
      <w:r/>
    </w:p>
    <w:p>
      <w:pPr>
        <w:pStyle w:val="720"/>
        <w:pBdr/>
        <w:spacing/>
        <w:ind/>
        <w:rPr/>
      </w:pPr>
      <w:r/>
      <w:r/>
    </w:p>
    <w:p>
      <w:pPr>
        <w:pStyle w:val="720"/>
        <w:pBdr/>
        <w:spacing/>
        <w:ind/>
        <w:rPr/>
      </w:pPr>
      <w:r>
        <w:t xml:space="preserve">Detailed Classification Metrics per Class (Precision,</w:t>
      </w:r>
      <w:r>
        <w:t xml:space="preserve"> </w:t>
      </w:r>
      <w:r>
        <w:t xml:space="preserve">Recall, F1).</w:t>
      </w:r>
      <w:r/>
    </w:p>
    <w:p>
      <w:pPr>
        <w:pStyle w:val="720"/>
        <w:pBdr/>
        <w:spacing/>
        <w:ind/>
        <w:rPr/>
      </w:pPr>
      <w:r/>
      <w:r/>
    </w:p>
    <w:p>
      <w:pPr>
        <w:pStyle w:val="720"/>
        <w:pBdr/>
        <w:spacing/>
        <w:ind/>
        <w:rPr/>
      </w:pPr>
      <w:r>
        <w:t xml:space="preserve">Feature Importance (Random Forest). Note: Weapon Type is the</w:t>
      </w:r>
      <w:r>
        <w:t xml:space="preserve"> </w:t>
      </w:r>
      <w:r>
        <w:t xml:space="preserve">dominant predictor.</w:t>
      </w:r>
      <w:r/>
    </w:p>
    <w:p>
      <w:pPr>
        <w:pStyle w:val="720"/>
        <w:pBdr/>
        <w:spacing/>
        <w:ind/>
        <w:rPr/>
      </w:pPr>
      <w:r/>
      <w:r/>
    </w:p>
    <w:p>
      <w:pPr>
        <w:pStyle w:val="720"/>
        <w:pBdr/>
        <w:spacing/>
        <w:ind/>
        <w:rPr/>
      </w:pPr>
      <w:r>
        <w:t xml:space="preserve">Learning Curve analysis for checking overfitting. The</w:t>
      </w:r>
      <w:r>
        <w:t xml:space="preserve"> </w:t>
      </w:r>
      <w:r>
        <w:t xml:space="preserve">convergence indicates the model generalizes well.</w:t>
      </w:r>
      <w:r/>
    </w:p>
    <w:p>
      <w:pPr>
        <w:pStyle w:val="720"/>
        <w:pBdr/>
        <w:spacing/>
        <w:ind/>
        <w:rPr/>
      </w:pPr>
      <w:r/>
      <w:r/>
    </w:p>
    <w:p>
      <w:pPr>
        <w:pStyle w:val="720"/>
        <w:pBdr/>
        <w:spacing/>
        <w:ind/>
        <w:rPr/>
      </w:pPr>
      <w:r>
        <w:t xml:space="preserve">Temporal Trends: Global Attacks (1970-2017).</w:t>
      </w:r>
      <w:r/>
    </w:p>
    <w:p>
      <w:pPr>
        <w:pStyle w:val="720"/>
        <w:pBdr/>
        <w:spacing/>
        <w:ind/>
        <w:rPr/>
      </w:pPr>
      <w:r/>
      <w:r/>
    </w:p>
    <w:p>
      <w:pPr>
        <w:pStyle w:val="720"/>
        <w:pBdr/>
        <w:spacing/>
        <w:ind/>
        <w:rPr/>
      </w:pPr>
      <w:r>
        <w:t xml:space="preserve">Top 15 Countries by total number of attacks.</w:t>
      </w:r>
      <w:bookmarkEnd w:id="102"/>
      <w:r/>
    </w:p>
    <w:p>
      <w:pPr>
        <w:pStyle w:val="732"/>
        <w:pBdr/>
        <w:spacing/>
        <w:ind/>
        <w:rPr/>
      </w:pPr>
      <w:r/>
      <w:bookmarkStart w:id="103" w:name="introduction-3"/>
      <w:r>
        <w:t xml:space="preserve">Introduction</w:t>
      </w:r>
      <w:r/>
    </w:p>
    <w:p>
      <w:pPr>
        <w:pStyle w:val="721"/>
        <w:pBdr/>
        <w:spacing/>
        <w:ind/>
        <w:rPr/>
      </w:pPr>
      <w:r>
        <w:t xml:space="preserve">Medical image classification is a critical task in computer-aided</w:t>
      </w:r>
      <w:r>
        <w:t xml:space="preserve"> </w:t>
      </w:r>
      <w:r>
        <w:t xml:space="preserve">diagnosis (CAD), enabling rapid and accurate detection of diseases.</w:t>
      </w:r>
      <w:r>
        <w:t xml:space="preserve"> </w:t>
      </w:r>
      <w:r>
        <w:t xml:space="preserve">Pneumonia, an infection that inflames the air sacs in one or both lungs,</w:t>
      </w:r>
      <w:r>
        <w:t xml:space="preserve"> </w:t>
      </w:r>
      <w:r>
        <w:t xml:space="preserve">remains a leading cause of death globally. Automated detection from</w:t>
      </w:r>
      <w:r>
        <w:t xml:space="preserve"> </w:t>
      </w:r>
      <w:r>
        <w:t xml:space="preserve">chest X-rays can support radiologists by prioritizing urgent cases. The</w:t>
      </w:r>
      <w:r>
        <w:t xml:space="preserve"> </w:t>
      </w:r>
      <w:r>
        <w:t xml:space="preserve">objective of this project is to develop and evaluate automated</w:t>
      </w:r>
      <w:r>
        <w:t xml:space="preserve"> </w:t>
      </w:r>
      <w:r>
        <w:t xml:space="preserve">classification models for distinguishing between normal and</w:t>
      </w:r>
      <w:r>
        <w:t xml:space="preserve"> </w:t>
      </w:r>
      <w:r>
        <w:t xml:space="preserve">pneumonia-infected chest X-rays. We align our methodology with key</w:t>
      </w:r>
      <w:r>
        <w:t xml:space="preserve"> </w:t>
      </w:r>
      <w:r>
        <w:t xml:space="preserve">machine learning concepts, including dimensionality reduction,</w:t>
      </w:r>
      <w:r>
        <w:t xml:space="preserve"> </w:t>
      </w:r>
      <w:r>
        <w:t xml:space="preserve">clustering, and supervised learning.</w:t>
      </w:r>
      <w:bookmarkEnd w:id="103"/>
      <w:r/>
    </w:p>
    <w:p>
      <w:pPr>
        <w:pStyle w:val="732"/>
        <w:pBdr/>
        <w:spacing/>
        <w:ind/>
        <w:rPr/>
      </w:pPr>
      <w:r/>
      <w:bookmarkStart w:id="104" w:name="dataset-description"/>
      <w:r>
        <w:t xml:space="preserve">Dataset Description</w:t>
      </w:r>
      <w:r/>
    </w:p>
    <w:p>
      <w:pPr>
        <w:pStyle w:val="721"/>
        <w:pBdr/>
        <w:spacing/>
        <w:ind/>
        <w:rPr/>
      </w:pPr>
      <w:r>
        <w:t xml:space="preserve">We utilize the</w:t>
      </w:r>
      <w:r>
        <w:t xml:space="preserve"> </w:t>
      </w:r>
      <w:r>
        <w:rPr>
          <w:b/>
          <w:bCs/>
        </w:rPr>
        <w:t xml:space="preserve">PneumoniaMNIST</w:t>
      </w:r>
      <w:r>
        <w:t xml:space="preserve"> </w:t>
      </w:r>
      <w:r>
        <w:t xml:space="preserve">dataset, a standardized subset of the</w:t>
      </w:r>
      <w:r>
        <w:t xml:space="preserve"> </w:t>
      </w:r>
      <w:r>
        <w:t xml:space="preserve">Kermany et al. Chest X-Ray images.</w:t>
      </w:r>
      <w:r/>
    </w:p>
    <w:p>
      <w:pPr>
        <w:numPr>
          <w:ilvl w:val="0"/>
          <w:numId w:val="32"/>
        </w:numPr>
        <w:pBdr/>
        <w:spacing/>
        <w:ind/>
        <w:rPr/>
      </w:pPr>
      <w:r>
        <w:rPr>
          <w:b/>
          <w:bCs/>
        </w:rPr>
        <w:t xml:space="preserve">Modality</w:t>
      </w:r>
      <w:r>
        <w:t xml:space="preserve">: Chest X-Ray (Grayscale)</w:t>
      </w:r>
      <w:r/>
    </w:p>
    <w:p>
      <w:pPr>
        <w:numPr>
          <w:ilvl w:val="0"/>
          <w:numId w:val="32"/>
        </w:numPr>
        <w:pBdr/>
        <w:spacing/>
        <w:ind/>
        <w:rPr/>
      </w:pPr>
      <w:r>
        <w:rPr>
          <w:b/>
          <w:bCs/>
        </w:rPr>
        <w:t xml:space="preserve">Resolution</w:t>
      </w:r>
      <w:r>
        <w:t xml:space="preserve">: 28x28 pixels</w:t>
      </w:r>
      <w:r/>
    </w:p>
    <w:p>
      <w:pPr>
        <w:numPr>
          <w:ilvl w:val="0"/>
          <w:numId w:val="32"/>
        </w:numPr>
        <w:pBdr/>
        <w:spacing/>
        <w:ind/>
        <w:rPr/>
      </w:pPr>
      <w:r>
        <w:rPr>
          <w:b/>
          <w:bCs/>
        </w:rPr>
        <w:t xml:space="preserve">Classes</w:t>
      </w:r>
      <w:r>
        <w:t xml:space="preserve">: Binary [0: Normal, 1: Pneumonia]</w:t>
      </w:r>
      <w:r/>
    </w:p>
    <w:p>
      <w:pPr>
        <w:numPr>
          <w:ilvl w:val="0"/>
          <w:numId w:val="32"/>
        </w:numPr>
        <w:pBdr/>
        <w:spacing/>
        <w:ind/>
        <w:rPr/>
      </w:pPr>
      <w:r>
        <w:rPr>
          <w:b/>
          <w:bCs/>
        </w:rPr>
        <w:t xml:space="preserve">Split</w:t>
      </w:r>
      <w:r>
        <w:t xml:space="preserve">: Train (4,708), Val (524), Test (624)</w:t>
      </w:r>
      <w:bookmarkEnd w:id="104"/>
      <w:r/>
    </w:p>
    <w:p>
      <w:pPr>
        <w:pStyle w:val="732"/>
        <w:pBdr/>
        <w:spacing/>
        <w:ind/>
        <w:rPr/>
      </w:pPr>
      <w:r/>
      <w:bookmarkStart w:id="108" w:name="methodology"/>
      <w:r>
        <w:t xml:space="preserve">Methodology</w:t>
      </w:r>
      <w:r/>
    </w:p>
    <w:p>
      <w:pPr>
        <w:pStyle w:val="733"/>
        <w:pBdr/>
        <w:spacing/>
        <w:ind/>
        <w:rPr/>
      </w:pPr>
      <w:r/>
      <w:bookmarkStart w:id="105" w:name="exploratory-data-analysis-eda"/>
      <w:r>
        <w:t xml:space="preserve">Exploratory Data Analysis (EDA)</w:t>
      </w:r>
      <w:r/>
    </w:p>
    <w:p>
      <w:pPr>
        <w:pStyle w:val="721"/>
        <w:pBdr/>
        <w:spacing/>
        <w:ind/>
        <w:rPr/>
      </w:pPr>
      <w:r>
        <w:t xml:space="preserve">We applied dimensionality reduction techniques to visualize the</w:t>
      </w:r>
      <w:r>
        <w:t xml:space="preserve"> </w:t>
      </w:r>
      <w:r>
        <w:t xml:space="preserve">high-dimensional (784 features) image data in 2D space.</w:t>
      </w:r>
      <w:r/>
    </w:p>
    <w:p>
      <w:pPr>
        <w:pStyle w:val="720"/>
        <w:pBdr/>
        <w:spacing/>
        <w:ind/>
        <w:rPr/>
      </w:pPr>
      <w:r/>
      <w:r/>
    </w:p>
    <w:p>
      <w:pPr>
        <w:pStyle w:val="720"/>
        <w:pBdr/>
        <w:spacing/>
        <w:ind/>
        <w:rPr/>
      </w:pPr>
      <w:r>
        <w:t xml:space="preserve">PCA Visualization</w:t>
      </w:r>
      <w:r/>
    </w:p>
    <w:p>
      <w:pPr>
        <w:pStyle w:val="720"/>
        <w:pBdr/>
        <w:spacing/>
        <w:ind/>
        <w:rPr/>
      </w:pPr>
      <w:r/>
      <w:r/>
    </w:p>
    <w:p>
      <w:pPr>
        <w:pStyle w:val="720"/>
        <w:pBdr/>
        <w:spacing/>
        <w:ind/>
        <w:rPr/>
      </w:pPr>
      <w:r>
        <w:t xml:space="preserve">t-SNE Visualization</w:t>
      </w:r>
      <w:r/>
    </w:p>
    <w:p>
      <w:pPr>
        <w:pStyle w:val="720"/>
        <w:pBdr/>
        <w:spacing/>
        <w:ind/>
        <w:rPr/>
      </w:pPr>
      <w:r>
        <w:t xml:space="preserve">Dimensionality reduction reveals distinct but overlapping</w:t>
      </w:r>
      <w:r>
        <w:t xml:space="preserve"> </w:t>
      </w:r>
      <w:r>
        <w:t xml:space="preserve">regions for Normal vs Pneumonia classes.</w:t>
      </w:r>
      <w:bookmarkEnd w:id="105"/>
      <w:r/>
    </w:p>
    <w:p>
      <w:pPr>
        <w:pStyle w:val="733"/>
        <w:pBdr/>
        <w:spacing/>
        <w:ind/>
        <w:rPr/>
      </w:pPr>
      <w:r/>
      <w:bookmarkStart w:id="106" w:name="model-1-traditional-ml-pca-svm"/>
      <w:r>
        <w:t xml:space="preserve">Model 1: Traditional ML (PCA + SVM)</w:t>
      </w:r>
      <w:r/>
    </w:p>
    <w:p>
      <w:pPr>
        <w:pStyle w:val="721"/>
        <w:pBdr/>
        <w:spacing/>
        <w:ind/>
        <w:rPr/>
      </w:pPr>
      <w:r>
        <w:t xml:space="preserve">We implemented a pipeline demonstrating Week 4 concepts:</w:t>
      </w:r>
      <w:r/>
    </w:p>
    <w:p>
      <w:pPr>
        <w:numPr>
          <w:ilvl w:val="0"/>
          <w:numId w:val="33"/>
        </w:numPr>
        <w:pBdr/>
        <w:spacing/>
        <w:ind/>
        <w:rPr/>
      </w:pPr>
      <w:r>
        <w:rPr>
          <w:b/>
          <w:bCs/>
        </w:rPr>
        <w:t xml:space="preserve">Feature Extraction</w:t>
      </w:r>
      <w:r>
        <w:t xml:space="preserve">: PCA retaining 95% variance (reduced to 71</w:t>
      </w:r>
      <w:r>
        <w:t xml:space="preserve"> </w:t>
      </w:r>
      <w:r>
        <w:t xml:space="preserve">components).</w:t>
      </w:r>
      <w:r/>
    </w:p>
    <w:p>
      <w:pPr>
        <w:numPr>
          <w:ilvl w:val="0"/>
          <w:numId w:val="33"/>
        </w:numPr>
        <w:pBdr/>
        <w:spacing/>
        <w:ind/>
        <w:rPr/>
      </w:pPr>
      <w:r>
        <w:rPr>
          <w:b/>
          <w:bCs/>
        </w:rPr>
        <w:t xml:space="preserve">Classification</w:t>
      </w:r>
      <w:r>
        <w:t xml:space="preserve">: Support Vector Machine (SVM) with RBF kernel.</w:t>
      </w:r>
      <w:bookmarkEnd w:id="106"/>
      <w:r/>
    </w:p>
    <w:p>
      <w:pPr>
        <w:pStyle w:val="733"/>
        <w:pBdr/>
        <w:spacing/>
        <w:ind/>
        <w:rPr/>
      </w:pPr>
      <w:r/>
      <w:bookmarkStart w:id="107" w:name="model-2-deep-learning-cnn"/>
      <w:r>
        <w:t xml:space="preserve">Model 2: Deep Learning (CNN)</w:t>
      </w:r>
      <w:r/>
    </w:p>
    <w:p>
      <w:pPr>
        <w:pStyle w:val="721"/>
        <w:pBdr/>
        <w:spacing/>
        <w:ind/>
        <w:rPr/>
      </w:pPr>
      <w:r>
        <w:t xml:space="preserve">We designed a custom CNN with 3 Convolutional blocks (Conv2D</w:t>
      </w:r>
      <w:r>
        <w:t xml:space="preserve"> </w:t>
      </w:r>
      <m:oMath>
        <m:r>
          <m:rPr>
            <m:sty m:val="p"/>
          </m:rPr>
          <m:t>→</m:t>
        </m:r>
      </m:oMath>
      <w:r>
        <w:t xml:space="preserve"> </w:t>
      </w:r>
      <w:r>
        <w:t xml:space="preserve">BatchNorm</w:t>
      </w:r>
      <w:r>
        <w:t xml:space="preserve"> </w:t>
      </w:r>
      <m:oMath>
        <m:r>
          <m:rPr>
            <m:sty m:val="p"/>
          </m:rPr>
          <m:t>→</m:t>
        </m:r>
      </m:oMath>
      <w:r>
        <w:t xml:space="preserve"> </w:t>
      </w:r>
      <w:r>
        <w:t xml:space="preserve">ReLU</w:t>
      </w:r>
      <w:r>
        <w:t xml:space="preserve"> </w:t>
      </w:r>
      <m:oMath>
        <m:r>
          <m:rPr>
            <m:sty m:val="p"/>
          </m:rPr>
          <m:t>→</m:t>
        </m:r>
      </m:oMath>
      <w:r>
        <w:t xml:space="preserve"> </w:t>
      </w:r>
      <w:r>
        <w:t xml:space="preserve">MaxPool) and 2</w:t>
      </w:r>
      <w:r>
        <w:t xml:space="preserve"> </w:t>
      </w:r>
      <w:r>
        <w:t xml:space="preserve">Fully Connected layers, trained with CrossEntropyLoss and Adam</w:t>
      </w:r>
      <w:r>
        <w:t xml:space="preserve"> </w:t>
      </w:r>
      <w:r>
        <w:t xml:space="preserve">Optimizer.</w:t>
      </w:r>
      <w:bookmarkEnd w:id="107"/>
      <w:bookmarkEnd w:id="108"/>
      <w:r/>
    </w:p>
    <w:p>
      <w:pPr>
        <w:pStyle w:val="732"/>
        <w:pBdr/>
        <w:spacing/>
        <w:ind/>
        <w:rPr/>
      </w:pPr>
      <w:r/>
      <w:bookmarkStart w:id="111" w:name="evaluation-and-results"/>
      <w:r>
        <w:t xml:space="preserve">Evaluation and Results</w:t>
      </w:r>
      <w:r/>
    </w:p>
    <w:p>
      <w:pPr>
        <w:pStyle w:val="733"/>
        <w:pBdr/>
        <w:spacing/>
        <w:ind/>
        <w:rPr/>
      </w:pPr>
      <w:r/>
      <w:bookmarkStart w:id="109" w:name="performance-metrics"/>
      <w:r>
        <w:t xml:space="preserve">Performance Metrics</w:t>
      </w:r>
      <w:r/>
    </w:p>
    <w:p>
      <w:pPr>
        <w:pStyle w:val="758"/>
        <w:pBdr/>
        <w:spacing/>
        <w:ind/>
        <w:rPr/>
      </w:pPr>
      <w:r>
        <w:t xml:space="preserve">Comparative Classification Performance. (N=Normal, P=Pneumonia)</w:t>
      </w:r>
      <w:r/>
    </w:p>
    <w:tbl>
      <w:tblPr>
        <w:tblStyle w:val="754"/>
        <w:tblW w:w="0" w:type="auto"/>
        <w:tblBorders/>
        <w:tblLook w:val="0020" w:firstRow="1" w:lastRow="0" w:firstColumn="0" w:lastColumn="0" w:noHBand="0" w:noVBand="0"/>
        <w:tblCaption w:val="Comparative Classification Performance. (N=Normal, P=Pneumonia)"/>
      </w:tblPr>
      <w:tblGrid>
        <w:gridCol w:w="1584"/>
        <w:gridCol w:w="1584"/>
        <w:gridCol w:w="1584"/>
        <w:gridCol w:w="1584"/>
        <w:gridCol w:w="1584"/>
      </w:tblGrid>
      <w:tr>
        <w:trPr>
          <w:tblHeader/>
        </w:trPr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left"/>
              <w:rPr/>
            </w:pPr>
            <w:r>
              <w:rPr>
                <w:b/>
                <w:bCs/>
              </w:rPr>
              <w:t xml:space="preserve">Model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Accuracy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F1-Score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Precision (N/P)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Recall (N/P)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left"/>
              <w:rPr/>
            </w:pPr>
            <w:r>
              <w:rPr>
                <w:b/>
                <w:bCs/>
              </w:rPr>
              <w:t xml:space="preserve">PCA + SVM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86.06%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rPr>
                <w:b/>
                <w:bCs/>
              </w:rPr>
              <w:t xml:space="preserve">0.85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t xml:space="preserve">0.99 / 0.82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t xml:space="preserve">0.64 / 0.99</w:t>
            </w:r>
            <w:r/>
          </w:p>
        </w:tc>
      </w:tr>
      <w:tr>
        <w:trPr/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left"/>
              <w:rPr/>
            </w:pPr>
            <w:r>
              <w:rPr>
                <w:b/>
                <w:bCs/>
              </w:rPr>
              <w:t xml:space="preserve">CNN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t xml:space="preserve">82.69%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t xml:space="preserve">0.81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t xml:space="preserve">0.98 / 0.79</w:t>
            </w:r>
            <w:r/>
          </w:p>
        </w:tc>
        <w:tc>
          <w:tcPr>
            <w:tcBorders/>
            <w:textDirection w:val="lrTb"/>
            <w:noWrap w:val="false"/>
          </w:tcPr>
          <w:p>
            <w:pPr>
              <w:pStyle w:val="722"/>
              <w:pBdr/>
              <w:spacing/>
              <w:ind/>
              <w:jc w:val="center"/>
              <w:rPr/>
            </w:pPr>
            <w:r>
              <w:t xml:space="preserve">0.55 / 0.99</w:t>
            </w:r>
            <w:bookmarkEnd w:id="109"/>
            <w:r/>
          </w:p>
        </w:tc>
      </w:tr>
    </w:tbl>
    <w:p>
      <w:pPr>
        <w:pStyle w:val="733"/>
        <w:pBdr/>
        <w:spacing/>
        <w:ind/>
        <w:rPr/>
      </w:pPr>
      <w:r/>
      <w:bookmarkStart w:id="110" w:name="analysis"/>
      <w:r>
        <w:t xml:space="preserve">Analysis</w:t>
      </w:r>
      <w:r/>
    </w:p>
    <w:p>
      <w:pPr>
        <w:pStyle w:val="721"/>
        <w:pBdr/>
        <w:spacing/>
        <w:ind/>
        <w:rPr/>
      </w:pPr>
      <w:r>
        <w:t xml:space="preserve">The</w:t>
      </w:r>
      <w:r>
        <w:t xml:space="preserve"> </w:t>
      </w:r>
      <w:r>
        <w:rPr>
          <w:b/>
          <w:bCs/>
        </w:rPr>
        <w:t xml:space="preserve">SVM</w:t>
      </w:r>
      <w:r>
        <w:t xml:space="preserve"> </w:t>
      </w:r>
      <w:r>
        <w:t xml:space="preserve">model outperformed the CNN. The high Recall (0.99) for</w:t>
      </w:r>
      <w:r>
        <w:t xml:space="preserve"> </w:t>
      </w:r>
      <w:r>
        <w:t xml:space="preserve">Pneumonia in both models indicates they are excellent at creating</w:t>
      </w:r>
      <w:r>
        <w:t xml:space="preserve"> </w:t>
      </w:r>
      <w:r>
        <w:t xml:space="preserve">"safety nets" (detecting almost all sick patients). However, the CNN</w:t>
      </w:r>
      <w:r>
        <w:t xml:space="preserve"> </w:t>
      </w:r>
      <w:r>
        <w:t xml:space="preserve">struggled more with false positives (lower precision for Pneumonia/high</w:t>
      </w:r>
      <w:r>
        <w:t xml:space="preserve"> </w:t>
      </w:r>
      <w:r>
        <w:t xml:space="preserve">recall).</w:t>
      </w:r>
      <w:r/>
    </w:p>
    <w:p>
      <w:pPr>
        <w:pStyle w:val="720"/>
        <w:pBdr/>
        <w:spacing/>
        <w:ind/>
        <w:rPr/>
      </w:pPr>
      <w:r/>
      <w:r/>
    </w:p>
    <w:p>
      <w:pPr>
        <w:pStyle w:val="720"/>
        <w:pBdr/>
        <w:spacing/>
        <w:ind/>
        <w:rPr/>
      </w:pPr>
      <w:r>
        <w:t xml:space="preserve">Confusion Matrix for CNN Model</w:t>
      </w:r>
      <w:bookmarkEnd w:id="110"/>
      <w:bookmarkEnd w:id="111"/>
      <w:r/>
    </w:p>
    <w:p>
      <w:pPr>
        <w:pStyle w:val="732"/>
        <w:pBdr/>
        <w:spacing/>
        <w:ind/>
        <w:rPr/>
      </w:pPr>
      <w:r/>
      <w:bookmarkStart w:id="112" w:name="conclusion-2"/>
      <w:r>
        <w:t xml:space="preserve">Conclusion</w:t>
      </w:r>
      <w:r/>
    </w:p>
    <w:p>
      <w:pPr>
        <w:pStyle w:val="721"/>
        <w:pBdr/>
        <w:spacing/>
        <w:ind/>
        <w:rPr/>
      </w:pPr>
      <w:r>
        <w:t xml:space="preserve">This comparative analysis challenges the assumption that deep learning</w:t>
      </w:r>
      <w:r>
        <w:t xml:space="preserve"> </w:t>
      </w:r>
      <w:r>
        <w:t xml:space="preserve">is invariably superior for every computer vision task. On the 28x28</w:t>
      </w:r>
      <w:r>
        <w:t xml:space="preserve"> </w:t>
      </w:r>
      <w:r>
        <w:t xml:space="preserve">PneumoniaMNIST dataset, the combination of PCA and SVM proved to be the</w:t>
      </w:r>
      <w:r>
        <w:t xml:space="preserve"> </w:t>
      </w:r>
      <w:r>
        <w:t xml:space="preserve">more effective strategy, successfully capturing the global variance</w:t>
      </w:r>
      <w:r>
        <w:t xml:space="preserve"> </w:t>
      </w:r>
      <w:r>
        <w:t xml:space="preserve">associated with lung opacity. However, the architectural validation of</w:t>
      </w:r>
      <w:r>
        <w:t xml:space="preserve"> </w:t>
      </w:r>
      <w:r>
        <w:t xml:space="preserve">the CNN confirms its viability for more complex, high-resolution feature</w:t>
      </w:r>
      <w:r>
        <w:t xml:space="preserve"> </w:t>
      </w:r>
      <w:r>
        <w:t xml:space="preserve">extraction tasks required in clinical settings. Future work should focus</w:t>
      </w:r>
      <w:r>
        <w:t xml:space="preserve"> </w:t>
      </w:r>
      <w:r>
        <w:t xml:space="preserve">on transfer learning with diverse, high-resolution datasets to fully</w:t>
      </w:r>
      <w:r>
        <w:t xml:space="preserve"> </w:t>
      </w:r>
      <w:r>
        <w:t xml:space="preserve">leverage the capacity of deep neural networks.</w:t>
      </w:r>
      <w:r/>
    </w:p>
    <w:p>
      <w:pPr>
        <w:pStyle w:val="720"/>
        <w:pBdr/>
        <w:spacing/>
        <w:ind/>
        <w:rPr/>
      </w:pPr>
      <w:r>
        <w:t xml:space="preserve">9 J. Yang</w:t>
      </w:r>
      <w:r>
        <w:t xml:space="preserve"> </w:t>
      </w:r>
      <w:r>
        <w:rPr>
          <w:i/>
          <w:iCs/>
        </w:rPr>
        <w:t xml:space="preserve">et al.</w:t>
      </w:r>
      <w:r>
        <w:t xml:space="preserve">, "MedMNIST v2: A Large-Scale Lightweight Benchmark</w:t>
      </w:r>
      <w:r>
        <w:t xml:space="preserve"> </w:t>
      </w:r>
      <w:r>
        <w:t xml:space="preserve">for 2D and 3D Biomedical Image Classification,"</w:t>
      </w:r>
      <w:r>
        <w:t xml:space="preserve"> </w:t>
      </w:r>
      <w:r>
        <w:rPr>
          <w:i/>
          <w:iCs/>
        </w:rPr>
        <w:t xml:space="preserve">Scientific Data</w:t>
      </w:r>
      <w:r>
        <w:t xml:space="preserve">,</w:t>
      </w:r>
      <w:r>
        <w:t xml:space="preserve"> </w:t>
      </w:r>
      <w:r>
        <w:t xml:space="preserve">2023. D. S. Kermany</w:t>
      </w:r>
      <w:r>
        <w:t xml:space="preserve"> </w:t>
      </w:r>
      <w:r>
        <w:rPr>
          <w:i/>
          <w:iCs/>
        </w:rPr>
        <w:t xml:space="preserve">et al.</w:t>
      </w:r>
      <w:r>
        <w:t xml:space="preserve">, "Identifying medical diagnoses and</w:t>
      </w:r>
      <w:r>
        <w:t xml:space="preserve"> </w:t>
      </w:r>
      <w:r>
        <w:t xml:space="preserve">treatable diseases by image-based deep learning,"</w:t>
      </w:r>
      <w:r>
        <w:t xml:space="preserve"> </w:t>
      </w:r>
      <w:r>
        <w:rPr>
          <w:i/>
          <w:iCs/>
        </w:rPr>
        <w:t xml:space="preserve">Cell</w:t>
      </w:r>
      <w:r>
        <w:t xml:space="preserve">, vol. 172, no.</w:t>
      </w:r>
      <w:r>
        <w:t xml:space="preserve"> </w:t>
      </w:r>
      <w:r>
        <w:t xml:space="preserve">5, pp. 1122-1131, 2018.</w:t>
      </w:r>
      <w:bookmarkEnd w:id="112"/>
      <w:r/>
    </w:p>
    <w:p>
      <w:pPr>
        <w:pStyle w:val="732"/>
        <w:pBdr/>
        <w:spacing/>
        <w:ind/>
        <w:rPr/>
      </w:pPr>
      <w:r/>
      <w:bookmarkStart w:id="113" w:name="references-1"/>
      <w:r>
        <w:t xml:space="preserve">References</w:t>
      </w:r>
      <w:r/>
    </w:p>
    <w:p>
      <w:pPr>
        <w:pStyle w:val="722"/>
        <w:numPr>
          <w:ilvl w:val="0"/>
          <w:numId w:val="34"/>
        </w:numPr>
        <w:pBdr/>
        <w:spacing/>
        <w:ind/>
        <w:rPr/>
      </w:pPr>
      <w:r>
        <w:t xml:space="preserve">World Health Organization. (2021).</w:t>
      </w:r>
      <w:r>
        <w:t xml:space="preserve"> </w:t>
      </w:r>
      <w:r>
        <w:rPr>
          <w:i/>
          <w:iCs/>
        </w:rPr>
        <w:t xml:space="preserve">WHO global air quality guidelines: particulate matter (PM2.5 and PM10), ozone, nitrogen dioxide, sulfur dioxide and carbon monoxide</w:t>
      </w:r>
      <w:r>
        <w:t xml:space="preserve">. World Health Organization.</w:t>
      </w:r>
      <w:r/>
    </w:p>
    <w:p>
      <w:pPr>
        <w:pStyle w:val="722"/>
        <w:numPr>
          <w:ilvl w:val="0"/>
          <w:numId w:val="34"/>
        </w:numPr>
        <w:pBdr/>
        <w:spacing/>
        <w:ind/>
        <w:rPr/>
      </w:pPr>
      <w:r>
        <w:t xml:space="preserve">Go, A., Bhayani, R., &amp; Huang, L. (2009). Twitter sentiment classification using distant supervision.</w:t>
      </w:r>
      <w:r>
        <w:t xml:space="preserve"> </w:t>
      </w:r>
      <w:r>
        <w:rPr>
          <w:i/>
          <w:iCs/>
        </w:rPr>
        <w:t xml:space="preserve">CS224N Project Report, Stanford</w:t>
      </w:r>
      <w:r>
        <w:t xml:space="preserve">, 1(12), 2009.</w:t>
      </w:r>
      <w:r/>
    </w:p>
    <w:p>
      <w:pPr>
        <w:pStyle w:val="722"/>
        <w:numPr>
          <w:ilvl w:val="0"/>
          <w:numId w:val="34"/>
        </w:numPr>
        <w:pBdr/>
        <w:spacing/>
        <w:ind/>
        <w:rPr/>
      </w:pPr>
      <w:r>
        <w:t xml:space="preserve">Hutto, C. J., &amp; Gilbert, E. (2014). VADER: A parsimonious rule-based model for sentiment analysis of social media text.</w:t>
      </w:r>
      <w:r>
        <w:t xml:space="preserve"> </w:t>
      </w:r>
      <w:r>
        <w:rPr>
          <w:i/>
          <w:iCs/>
        </w:rPr>
        <w:t xml:space="preserve">Proceedings of the Eighth International AAAI Conference on Weblogs and Social Media</w:t>
      </w:r>
      <w:r>
        <w:t xml:space="preserve">.</w:t>
      </w:r>
      <w:r/>
    </w:p>
    <w:p>
      <w:pPr>
        <w:pStyle w:val="722"/>
        <w:numPr>
          <w:ilvl w:val="0"/>
          <w:numId w:val="34"/>
        </w:numPr>
        <w:pBdr/>
        <w:spacing/>
        <w:ind/>
        <w:rPr/>
      </w:pPr>
      <w:r>
        <w:t xml:space="preserve">LaFree, G., &amp; Dugan, L. (2007). Introducing the global terrorism database.</w:t>
      </w:r>
      <w:r>
        <w:t xml:space="preserve"> </w:t>
      </w:r>
      <w:r>
        <w:rPr>
          <w:i/>
          <w:iCs/>
        </w:rPr>
        <w:t xml:space="preserve">Terrorism and Political Violence</w:t>
      </w:r>
      <w:r>
        <w:t xml:space="preserve">, 19(2), 181-204.</w:t>
      </w:r>
      <w:r/>
    </w:p>
    <w:p>
      <w:pPr>
        <w:pStyle w:val="722"/>
        <w:numPr>
          <w:ilvl w:val="0"/>
          <w:numId w:val="34"/>
        </w:numPr>
        <w:pBdr/>
        <w:spacing/>
        <w:ind/>
        <w:rPr/>
      </w:pPr>
      <w:r>
        <w:t xml:space="preserve">National Consortium for the Study of Terrorism and Responses to Terrorism (START). (2022). Global Terrorism Database [Data file]. Retrieved from https://www.start.umd.edu/gtd</w:t>
      </w:r>
      <w:r/>
    </w:p>
    <w:p>
      <w:pPr>
        <w:pStyle w:val="722"/>
        <w:numPr>
          <w:ilvl w:val="0"/>
          <w:numId w:val="34"/>
        </w:numPr>
        <w:pBdr/>
        <w:spacing/>
        <w:ind/>
        <w:rPr/>
      </w:pPr>
      <w:r>
        <w:t xml:space="preserve">Yang, J., Shi, R., Wei, D., Liu, Z., Zhao, L., Ke, B., … &amp; Wang, H. (2023). MedMNIST v2-A large-scale lightweight benchmark for 2D and 3D biomedical image classification.</w:t>
      </w:r>
      <w:r>
        <w:t xml:space="preserve"> </w:t>
      </w:r>
      <w:r>
        <w:rPr>
          <w:i/>
          <w:iCs/>
        </w:rPr>
        <w:t xml:space="preserve">Scientific Data</w:t>
      </w:r>
      <w:r>
        <w:t xml:space="preserve">, 10(1), 41.</w:t>
      </w:r>
      <w:r/>
    </w:p>
    <w:p>
      <w:pPr>
        <w:pStyle w:val="722"/>
        <w:numPr>
          <w:ilvl w:val="0"/>
          <w:numId w:val="34"/>
        </w:numPr>
        <w:pBdr/>
        <w:spacing/>
        <w:ind/>
        <w:rPr/>
      </w:pPr>
      <w:r>
        <w:t xml:space="preserve">He, K., Zhang, X., Ren, S., &amp; Sun, J. (2016). Deep residual learning for image recognition.</w:t>
      </w:r>
      <w:r>
        <w:t xml:space="preserve"> </w:t>
      </w:r>
      <w:r>
        <w:rPr>
          <w:i/>
          <w:iCs/>
        </w:rPr>
        <w:t xml:space="preserve">Proceedings of the IEEE conference on computer vision and pattern recognition</w:t>
      </w:r>
      <w:r>
        <w:t xml:space="preserve">, 770-778.</w:t>
      </w:r>
      <w:r/>
    </w:p>
    <w:p>
      <w:pPr>
        <w:pStyle w:val="722"/>
        <w:numPr>
          <w:ilvl w:val="0"/>
          <w:numId w:val="34"/>
        </w:numPr>
        <w:pBdr/>
        <w:spacing/>
        <w:ind/>
        <w:rPr/>
      </w:pPr>
      <w:r>
        <w:t xml:space="preserve">Pedregosa, F., Varoquaux, G., Gramfort, A., Michel, V., Thirion, B., Grisel, O., … &amp; Duchesnay, E. (2011). Scikit-learn: Machine learning in Python.</w:t>
      </w:r>
      <w:r>
        <w:t xml:space="preserve"> </w:t>
      </w:r>
      <w:r>
        <w:rPr>
          <w:i/>
          <w:iCs/>
        </w:rPr>
        <w:t xml:space="preserve">Journal of Machine Learning Research</w:t>
      </w:r>
      <w:r>
        <w:t xml:space="preserve">, 12, 2825-2830.</w:t>
      </w:r>
      <w:r/>
    </w:p>
    <w:p>
      <w:pPr>
        <w:pStyle w:val="722"/>
        <w:numPr>
          <w:ilvl w:val="0"/>
          <w:numId w:val="34"/>
        </w:numPr>
        <w:pBdr/>
        <w:spacing/>
        <w:ind/>
        <w:rPr/>
      </w:pPr>
      <w:r>
        <w:t xml:space="preserve">Seabold, S., &amp; Perktold, J. (2010). Statsmodels: Econometric and statistical modeling with python.</w:t>
      </w:r>
      <w:r>
        <w:t xml:space="preserve"> </w:t>
      </w:r>
      <w:r>
        <w:rPr>
          <w:i/>
          <w:iCs/>
        </w:rPr>
        <w:t xml:space="preserve">Proceedings of the 9th Python in Science Conference</w:t>
      </w:r>
      <w:r>
        <w:t xml:space="preserve">, 92-96.</w:t>
      </w:r>
      <w:r/>
    </w:p>
    <w:p>
      <w:pPr>
        <w:pStyle w:val="722"/>
        <w:numPr>
          <w:ilvl w:val="0"/>
          <w:numId w:val="34"/>
        </w:numPr>
        <w:pBdr/>
        <w:spacing/>
        <w:ind/>
        <w:rPr/>
      </w:pPr>
      <w:r>
        <w:t xml:space="preserve">McKinney, W. (2010). Data structures for statistical computing in python.</w:t>
      </w:r>
      <w:r>
        <w:t xml:space="preserve"> </w:t>
      </w:r>
      <w:r>
        <w:rPr>
          <w:i/>
          <w:iCs/>
        </w:rPr>
        <w:t xml:space="preserve">Proceedings of the 9th Python in Science Conference</w:t>
      </w:r>
      <w:r>
        <w:t xml:space="preserve">, 445, 51-56.</w:t>
      </w:r>
      <w:r/>
    </w:p>
    <w:p>
      <w:pPr>
        <w:pStyle w:val="722"/>
        <w:numPr>
          <w:ilvl w:val="0"/>
          <w:numId w:val="34"/>
        </w:numPr>
        <w:pBdr/>
        <w:spacing/>
        <w:ind/>
        <w:rPr/>
      </w:pPr>
      <w:r>
        <w:t xml:space="preserve">Jurafsky, D., &amp; Martin, J. H. (2024).</w:t>
      </w:r>
      <w:r>
        <w:t xml:space="preserve"> </w:t>
      </w:r>
      <w:r>
        <w:rPr>
          <w:i/>
          <w:iCs/>
        </w:rPr>
        <w:t xml:space="preserve">Speech and language processing: An introduction to natural language processing, computational linguistics, and speech recognition</w:t>
      </w:r>
      <w:r>
        <w:t xml:space="preserve">. Pearson.</w:t>
      </w:r>
      <w:r/>
    </w:p>
    <w:p>
      <w:pPr>
        <w:pStyle w:val="722"/>
        <w:numPr>
          <w:ilvl w:val="0"/>
          <w:numId w:val="34"/>
        </w:numPr>
        <w:pBdr/>
        <w:spacing/>
        <w:ind/>
        <w:rPr/>
      </w:pPr>
      <w:r>
        <w:t xml:space="preserve">Goodfellow, I., Bengio, Y., &amp; Courville, A. (2016).</w:t>
      </w:r>
      <w:r>
        <w:t xml:space="preserve"> </w:t>
      </w:r>
      <w:r>
        <w:rPr>
          <w:i/>
          <w:iCs/>
        </w:rPr>
        <w:t xml:space="preserve">Deep learning</w:t>
      </w:r>
      <w:r>
        <w:t xml:space="preserve">. MIT press.</w:t>
      </w:r>
      <w:bookmarkEnd w:id="113"/>
      <w:r/>
    </w:p>
    <w:sectPr>
      <w:footnotePr>
        <w:numRestart w:val="eachSect"/>
      </w:footnotePr>
      <w:endnotePr/>
      <w:type w:val="nextPage"/>
      <w:pgSz w:h="16838" w:orient="portrait" w:w="11906"/>
      <w:pgMar w:top="1134" w:right="850" w:bottom="1134" w:left="1701" w:header="709" w:footer="709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00603000000000000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Consolas">
    <w:panose1 w:val="020B0606020202030204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A990"/>
    <w:lvl w:ilvl="0">
      <w:isLgl w:val="false"/>
      <w:lvlJc w:val="left"/>
      <w:lvlText w:val=" "/>
      <w:numFmt w:val="bullet"/>
      <w:pPr>
        <w:pBdr/>
        <w:spacing/>
        <w:ind w:hanging="360" w:left="720"/>
      </w:pPr>
      <w:rPr/>
      <w:start w:val="0"/>
      <w:suff w:val="tab"/>
    </w:lvl>
    <w:lvl w:ilvl="1">
      <w:isLgl w:val="false"/>
      <w:lvlJc w:val="left"/>
      <w:lvlText w:val=" "/>
      <w:numFmt w:val="bullet"/>
      <w:pPr>
        <w:pBdr/>
        <w:spacing/>
        <w:ind w:hanging="360" w:left="1440"/>
      </w:pPr>
      <w:rPr/>
      <w:start w:val="0"/>
      <w:suff w:val="tab"/>
    </w:lvl>
    <w:lvl w:ilvl="2">
      <w:isLgl w:val="false"/>
      <w:lvlJc w:val="left"/>
      <w:lvlText w:val=" "/>
      <w:numFmt w:val="bullet"/>
      <w:pPr>
        <w:pBdr/>
        <w:spacing/>
        <w:ind w:hanging="360" w:left="2160"/>
      </w:pPr>
      <w:rPr/>
      <w:start w:val="0"/>
      <w:suff w:val="tab"/>
    </w:lvl>
    <w:lvl w:ilvl="3">
      <w:isLgl w:val="false"/>
      <w:lvlJc w:val="left"/>
      <w:lvlText w:val=" "/>
      <w:numFmt w:val="bullet"/>
      <w:pPr>
        <w:pBdr/>
        <w:spacing/>
        <w:ind w:hanging="360" w:left="2880"/>
      </w:pPr>
      <w:rPr/>
      <w:start w:val="0"/>
      <w:suff w:val="tab"/>
    </w:lvl>
    <w:lvl w:ilvl="4">
      <w:isLgl w:val="false"/>
      <w:lvlJc w:val="left"/>
      <w:lvlText w:val=" "/>
      <w:numFmt w:val="bullet"/>
      <w:pPr>
        <w:pBdr/>
        <w:spacing/>
        <w:ind w:hanging="360" w:left="3600"/>
      </w:pPr>
      <w:rPr/>
      <w:start w:val="0"/>
      <w:suff w:val="tab"/>
    </w:lvl>
    <w:lvl w:ilvl="5">
      <w:isLgl w:val="false"/>
      <w:lvlJc w:val="left"/>
      <w:lvlText w:val=" "/>
      <w:numFmt w:val="bullet"/>
      <w:pPr>
        <w:pBdr/>
        <w:spacing/>
        <w:ind w:hanging="360" w:left="4320"/>
      </w:pPr>
      <w:rPr/>
      <w:start w:val="0"/>
      <w:suff w:val="tab"/>
    </w:lvl>
    <w:lvl w:ilvl="6">
      <w:isLgl w:val="false"/>
      <w:lvlJc w:val="left"/>
      <w:lvlText w:val=" "/>
      <w:numFmt w:val="bullet"/>
      <w:pPr>
        <w:pBdr/>
        <w:spacing/>
        <w:ind w:hanging="360" w:left="5040"/>
      </w:pPr>
      <w:rPr/>
      <w:start w:val="0"/>
      <w:suff w:val="tab"/>
    </w:lvl>
    <w:lvl w:ilvl="7">
      <w:isLgl w:val="false"/>
      <w:lvlJc w:val="left"/>
      <w:lvlText w:val=" "/>
      <w:numFmt w:val="bullet"/>
      <w:pPr>
        <w:pBdr/>
        <w:spacing/>
        <w:ind w:hanging="360" w:left="5760"/>
      </w:pPr>
      <w:rPr/>
      <w:start w:val="0"/>
      <w:suff w:val="tab"/>
    </w:lvl>
    <w:lvl w:ilvl="8">
      <w:isLgl w:val="false"/>
      <w:lvlJc w:val="left"/>
      <w:lvlText w:val=" "/>
      <w:numFmt w:val="bullet"/>
      <w:pPr>
        <w:pBdr/>
        <w:spacing/>
        <w:ind w:hanging="360" w:left="6480"/>
      </w:pPr>
      <w:rPr/>
      <w:start w:val="0"/>
      <w:suff w:val="tab"/>
    </w:lvl>
  </w:abstractNum>
  <w:abstractNum w:abstractNumId="1">
    <w:nsid w:val="0000A991"/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 w:cs="Symbol"/>
      </w:rPr>
      <w:start w:val="0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0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 w:cs="Wingdings"/>
      </w:rPr>
      <w:start w:val="0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 w:cs="Symbol"/>
      </w:rPr>
      <w:start w:val="0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0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 w:cs="Wingdings"/>
      </w:rPr>
      <w:start w:val="0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 w:cs="Symbol"/>
      </w:rPr>
      <w:start w:val="0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0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 w:cs="Wingdings"/>
      </w:rPr>
      <w:start w:val="0"/>
      <w:suff w:val="tab"/>
    </w:lvl>
  </w:abstractNum>
  <w:abstractNum w:abstractNumId="2">
    <w:nsid w:val="00A99411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spacing/>
        <w:ind w:hanging="360" w:left="6480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"/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"/>
  </w:num>
  <w:num w:numId="3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EastAsia" w:cstheme="minorBidi"/>
        <w:sz w:val="24"/>
        <w:szCs w:val="24"/>
      </w:rPr>
    </w:rPrDefault>
    <w:pPrDefault>
      <w:pPr>
        <w:pBdr/>
        <w:spacing w:after="200" w:afterAutospacing="0" w:before="0" w:beforeAutospacing="0" w:line="240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"/>
    <w:basedOn w:val="11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Table Grid Light"/>
    <w:basedOn w:val="11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1"/>
    <w:basedOn w:val="11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2"/>
    <w:basedOn w:val="11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Plain Table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1 Light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2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3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"/>
    <w:basedOn w:val="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1"/>
    <w:basedOn w:val="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2"/>
    <w:basedOn w:val="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3"/>
    <w:basedOn w:val="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4"/>
    <w:basedOn w:val="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5"/>
    <w:basedOn w:val="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4 - Accent 6"/>
    <w:basedOn w:val="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5 Dark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b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6 Colorful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b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1b7b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Grid Table 7 Colorful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1 Light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2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3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4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5 Dark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72d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9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52889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6 Colorful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72d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9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52889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st Table 7 Colorful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1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2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3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4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5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Lined - Accent 6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1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2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3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4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5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 &amp; Lined - Accent 6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7">
    <w:name w:val="Bordered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49" w:default="1">
    <w:name w:val="No List"/>
    <w:uiPriority w:val="99"/>
    <w:semiHidden/>
    <w:unhideWhenUsed/>
    <w:pPr>
      <w:pBdr/>
      <w:spacing/>
      <w:ind/>
    </w:pPr>
  </w:style>
  <w:style w:type="paragraph" w:styleId="163">
    <w:name w:val="Quote"/>
    <w:basedOn w:val="719"/>
    <w:next w:val="719"/>
    <w:link w:val="164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4">
    <w:name w:val="Quote Char"/>
    <w:basedOn w:val="753"/>
    <w:link w:val="163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65">
    <w:name w:val="List Paragraph"/>
    <w:basedOn w:val="719"/>
    <w:uiPriority w:val="34"/>
    <w:qFormat/>
    <w:pPr>
      <w:pBdr/>
      <w:spacing/>
      <w:ind w:left="720"/>
      <w:contextualSpacing w:val="true"/>
    </w:pPr>
  </w:style>
  <w:style w:type="character" w:styleId="166">
    <w:name w:val="Intense Emphasis"/>
    <w:basedOn w:val="753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7">
    <w:name w:val="Intense Quote"/>
    <w:basedOn w:val="719"/>
    <w:next w:val="719"/>
    <w:link w:val="168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8">
    <w:name w:val="Intense Quote Char"/>
    <w:basedOn w:val="753"/>
    <w:link w:val="167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9">
    <w:name w:val="Intense Reference"/>
    <w:basedOn w:val="753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70">
    <w:name w:val="No Spacing"/>
    <w:basedOn w:val="719"/>
    <w:uiPriority w:val="1"/>
    <w:qFormat/>
    <w:pPr>
      <w:pBdr/>
      <w:spacing w:after="0" w:line="240" w:lineRule="auto"/>
      <w:ind/>
    </w:pPr>
  </w:style>
  <w:style w:type="character" w:styleId="171">
    <w:name w:val="Subtle Emphasis"/>
    <w:basedOn w:val="753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2">
    <w:name w:val="Emphasis"/>
    <w:basedOn w:val="753"/>
    <w:uiPriority w:val="20"/>
    <w:qFormat/>
    <w:pPr>
      <w:pBdr/>
      <w:spacing/>
      <w:ind/>
    </w:pPr>
    <w:rPr>
      <w:i/>
      <w:iCs/>
    </w:rPr>
  </w:style>
  <w:style w:type="character" w:styleId="173">
    <w:name w:val="Strong"/>
    <w:basedOn w:val="753"/>
    <w:uiPriority w:val="22"/>
    <w:qFormat/>
    <w:pPr>
      <w:pBdr/>
      <w:spacing/>
      <w:ind/>
    </w:pPr>
    <w:rPr>
      <w:b/>
      <w:bCs/>
    </w:rPr>
  </w:style>
  <w:style w:type="character" w:styleId="174">
    <w:name w:val="Subtle Reference"/>
    <w:basedOn w:val="753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5">
    <w:name w:val="Book Title"/>
    <w:basedOn w:val="753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6">
    <w:name w:val="Header"/>
    <w:basedOn w:val="719"/>
    <w:link w:val="177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7">
    <w:name w:val="Header Char"/>
    <w:basedOn w:val="753"/>
    <w:link w:val="176"/>
    <w:uiPriority w:val="99"/>
    <w:pPr>
      <w:pBdr/>
      <w:spacing/>
      <w:ind/>
    </w:pPr>
  </w:style>
  <w:style w:type="paragraph" w:styleId="178">
    <w:name w:val="Footer"/>
    <w:basedOn w:val="719"/>
    <w:link w:val="179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9">
    <w:name w:val="Footer Char"/>
    <w:basedOn w:val="753"/>
    <w:link w:val="178"/>
    <w:uiPriority w:val="99"/>
    <w:pPr>
      <w:pBdr/>
      <w:spacing/>
      <w:ind/>
    </w:pPr>
  </w:style>
  <w:style w:type="character" w:styleId="182">
    <w:name w:val="Footnote Text Char"/>
    <w:basedOn w:val="753"/>
    <w:link w:val="751"/>
    <w:uiPriority w:val="99"/>
    <w:semiHidden/>
    <w:pPr>
      <w:pBdr/>
      <w:spacing/>
      <w:ind/>
    </w:pPr>
    <w:rPr>
      <w:sz w:val="20"/>
      <w:szCs w:val="20"/>
    </w:rPr>
  </w:style>
  <w:style w:type="paragraph" w:styleId="184">
    <w:name w:val="endnote text"/>
    <w:basedOn w:val="719"/>
    <w:link w:val="18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5">
    <w:name w:val="Endnote Text Char"/>
    <w:basedOn w:val="753"/>
    <w:link w:val="184"/>
    <w:uiPriority w:val="99"/>
    <w:semiHidden/>
    <w:pPr>
      <w:pBdr/>
      <w:spacing/>
      <w:ind/>
    </w:pPr>
    <w:rPr>
      <w:sz w:val="20"/>
      <w:szCs w:val="20"/>
    </w:rPr>
  </w:style>
  <w:style w:type="character" w:styleId="186">
    <w:name w:val="endnote reference"/>
    <w:basedOn w:val="753"/>
    <w:uiPriority w:val="99"/>
    <w:semiHidden/>
    <w:unhideWhenUsed/>
    <w:pPr>
      <w:pBdr/>
      <w:spacing/>
      <w:ind/>
    </w:pPr>
    <w:rPr>
      <w:vertAlign w:val="superscript"/>
    </w:rPr>
  </w:style>
  <w:style w:type="character" w:styleId="188">
    <w:name w:val="FollowedHyperlink"/>
    <w:basedOn w:val="753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9">
    <w:name w:val="toc 1"/>
    <w:basedOn w:val="719"/>
    <w:next w:val="719"/>
    <w:uiPriority w:val="39"/>
    <w:unhideWhenUsed/>
    <w:pPr>
      <w:pBdr/>
      <w:spacing w:after="100"/>
      <w:ind/>
    </w:pPr>
  </w:style>
  <w:style w:type="paragraph" w:styleId="190">
    <w:name w:val="toc 2"/>
    <w:basedOn w:val="719"/>
    <w:next w:val="719"/>
    <w:uiPriority w:val="39"/>
    <w:unhideWhenUsed/>
    <w:pPr>
      <w:pBdr/>
      <w:spacing w:after="100"/>
      <w:ind w:left="220"/>
    </w:pPr>
  </w:style>
  <w:style w:type="paragraph" w:styleId="191">
    <w:name w:val="toc 3"/>
    <w:basedOn w:val="719"/>
    <w:next w:val="719"/>
    <w:uiPriority w:val="39"/>
    <w:unhideWhenUsed/>
    <w:pPr>
      <w:pBdr/>
      <w:spacing w:after="100"/>
      <w:ind w:left="440"/>
    </w:pPr>
  </w:style>
  <w:style w:type="paragraph" w:styleId="192">
    <w:name w:val="toc 4"/>
    <w:basedOn w:val="719"/>
    <w:next w:val="719"/>
    <w:uiPriority w:val="39"/>
    <w:unhideWhenUsed/>
    <w:pPr>
      <w:pBdr/>
      <w:spacing w:after="100"/>
      <w:ind w:left="660"/>
    </w:pPr>
  </w:style>
  <w:style w:type="paragraph" w:styleId="193">
    <w:name w:val="toc 5"/>
    <w:basedOn w:val="719"/>
    <w:next w:val="719"/>
    <w:uiPriority w:val="39"/>
    <w:unhideWhenUsed/>
    <w:pPr>
      <w:pBdr/>
      <w:spacing w:after="100"/>
      <w:ind w:left="880"/>
    </w:pPr>
  </w:style>
  <w:style w:type="paragraph" w:styleId="194">
    <w:name w:val="toc 6"/>
    <w:basedOn w:val="719"/>
    <w:next w:val="719"/>
    <w:uiPriority w:val="39"/>
    <w:unhideWhenUsed/>
    <w:pPr>
      <w:pBdr/>
      <w:spacing w:after="100"/>
      <w:ind w:left="1100"/>
    </w:pPr>
  </w:style>
  <w:style w:type="paragraph" w:styleId="195">
    <w:name w:val="toc 7"/>
    <w:basedOn w:val="719"/>
    <w:next w:val="719"/>
    <w:uiPriority w:val="39"/>
    <w:unhideWhenUsed/>
    <w:pPr>
      <w:pBdr/>
      <w:spacing w:after="100"/>
      <w:ind w:left="1320"/>
    </w:pPr>
  </w:style>
  <w:style w:type="paragraph" w:styleId="196">
    <w:name w:val="toc 8"/>
    <w:basedOn w:val="719"/>
    <w:next w:val="719"/>
    <w:uiPriority w:val="39"/>
    <w:unhideWhenUsed/>
    <w:pPr>
      <w:pBdr/>
      <w:spacing w:after="100"/>
      <w:ind w:left="1540"/>
    </w:pPr>
  </w:style>
  <w:style w:type="paragraph" w:styleId="197">
    <w:name w:val="toc 9"/>
    <w:basedOn w:val="719"/>
    <w:next w:val="719"/>
    <w:uiPriority w:val="39"/>
    <w:unhideWhenUsed/>
    <w:pPr>
      <w:pBdr/>
      <w:spacing w:after="100"/>
      <w:ind w:left="1760"/>
    </w:pPr>
  </w:style>
  <w:style w:type="character" w:styleId="198">
    <w:name w:val="Placeholder Text"/>
    <w:basedOn w:val="753"/>
    <w:uiPriority w:val="99"/>
    <w:semiHidden/>
    <w:pPr>
      <w:pBdr/>
      <w:spacing/>
      <w:ind/>
    </w:pPr>
    <w:rPr>
      <w:color w:val="666666"/>
    </w:rPr>
  </w:style>
  <w:style w:type="paragraph" w:styleId="209">
    <w:name w:val="table of figures"/>
    <w:basedOn w:val="719"/>
    <w:next w:val="719"/>
    <w:uiPriority w:val="99"/>
    <w:unhideWhenUsed/>
    <w:pPr>
      <w:pBdr/>
      <w:spacing w:after="0" w:afterAutospacing="0"/>
      <w:ind/>
    </w:pPr>
  </w:style>
  <w:style w:type="paragraph" w:styleId="719" w:default="1">
    <w:name w:val="Normal"/>
    <w:qFormat/>
    <w:pPr>
      <w:pBdr/>
      <w:spacing/>
      <w:ind/>
    </w:pPr>
  </w:style>
  <w:style w:type="paragraph" w:styleId="720">
    <w:name w:val="Body Text"/>
    <w:basedOn w:val="719"/>
    <w:link w:val="762"/>
    <w:qFormat/>
    <w:pPr>
      <w:pBdr/>
      <w:spacing w:after="180" w:before="180"/>
      <w:ind/>
    </w:pPr>
  </w:style>
  <w:style w:type="paragraph" w:styleId="721" w:customStyle="1">
    <w:name w:val="First Paragraph"/>
    <w:basedOn w:val="720"/>
    <w:next w:val="720"/>
    <w:qFormat/>
    <w:pPr>
      <w:pBdr/>
      <w:spacing/>
      <w:ind/>
    </w:pPr>
  </w:style>
  <w:style w:type="paragraph" w:styleId="722" w:customStyle="1">
    <w:name w:val="Compact"/>
    <w:basedOn w:val="720"/>
    <w:qFormat/>
    <w:pPr>
      <w:pBdr/>
      <w:spacing w:after="36" w:before="36"/>
      <w:ind/>
    </w:pPr>
  </w:style>
  <w:style w:type="paragraph" w:styleId="723">
    <w:name w:val="Title"/>
    <w:basedOn w:val="719"/>
    <w:next w:val="720"/>
    <w:link w:val="724"/>
    <w:uiPriority w:val="10"/>
    <w:qFormat/>
    <w:pPr>
      <w:pBdr/>
      <w:spacing w:after="80" w:line="240" w:lineRule="auto"/>
      <w:ind/>
      <w:contextualSpacing w:val="true"/>
      <w:jc w:val="center"/>
    </w:pPr>
    <w:rPr>
      <w:rFonts w:asciiTheme="majorHAnsi" w:hAnsiTheme="majorHAnsi" w:eastAsiaTheme="majorEastAsia" w:cstheme="majorBidi"/>
      <w:sz w:val="56"/>
      <w:szCs w:val="56"/>
    </w:rPr>
  </w:style>
  <w:style w:type="character" w:styleId="724" w:customStyle="1">
    <w:name w:val="Title Char"/>
    <w:basedOn w:val="753"/>
    <w:link w:val="723"/>
    <w:uiPriority w:val="10"/>
    <w:pPr>
      <w:pBdr/>
      <w:spacing/>
      <w:ind/>
    </w:pPr>
    <w:rPr>
      <w:rFonts w:asciiTheme="majorHAnsi" w:hAnsiTheme="majorHAnsi" w:eastAsiaTheme="majorEastAsia" w:cstheme="majorBidi"/>
      <w:sz w:val="56"/>
      <w:szCs w:val="56"/>
    </w:rPr>
  </w:style>
  <w:style w:type="paragraph" w:styleId="725">
    <w:name w:val="Subtitle"/>
    <w:basedOn w:val="723"/>
    <w:next w:val="720"/>
    <w:link w:val="726"/>
    <w:uiPriority w:val="11"/>
    <w:qFormat/>
    <w:pPr>
      <w:numPr>
        <w:ilvl w:val="1"/>
      </w:numPr>
      <w:pBdr/>
      <w:spacing/>
      <w:ind/>
    </w:pPr>
    <w:rPr>
      <w:rFonts w:eastAsiaTheme="majorEastAsia" w:cstheme="majorBidi"/>
      <w:spacing w:val="15"/>
      <w:sz w:val="28"/>
      <w:szCs w:val="28"/>
    </w:rPr>
  </w:style>
  <w:style w:type="character" w:styleId="726" w:customStyle="1">
    <w:name w:val="Subtitle Char"/>
    <w:basedOn w:val="753"/>
    <w:link w:val="725"/>
    <w:uiPriority w:val="11"/>
    <w:p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727" w:customStyle="1">
    <w:name w:val="Author"/>
    <w:basedOn w:val="723"/>
    <w:next w:val="720"/>
    <w:qFormat/>
    <w:pPr>
      <w:keepNext w:val="true"/>
      <w:keepLines w:val="true"/>
      <w:pBdr/>
      <w:spacing/>
      <w:ind/>
    </w:pPr>
    <w:rPr>
      <w:sz w:val="24"/>
      <w:szCs w:val="24"/>
    </w:rPr>
  </w:style>
  <w:style w:type="paragraph" w:styleId="728">
    <w:name w:val="Date"/>
    <w:basedOn w:val="723"/>
    <w:next w:val="720"/>
    <w:qFormat/>
    <w:pPr>
      <w:keepNext w:val="true"/>
      <w:keepLines w:val="true"/>
      <w:pBdr/>
      <w:spacing/>
      <w:ind/>
    </w:pPr>
    <w:rPr>
      <w:sz w:val="24"/>
      <w:szCs w:val="24"/>
    </w:rPr>
  </w:style>
  <w:style w:type="paragraph" w:styleId="729" w:customStyle="1">
    <w:name w:val="Abstract Title"/>
    <w:basedOn w:val="719"/>
    <w:next w:val="730"/>
    <w:qFormat/>
    <w:pPr>
      <w:keepNext w:val="true"/>
      <w:keepLines w:val="true"/>
      <w:pBdr/>
      <w:spacing w:after="0" w:before="300"/>
      <w:ind/>
      <w:jc w:val="center"/>
    </w:pPr>
    <w:rPr>
      <w:b/>
      <w:sz w:val="20"/>
      <w:szCs w:val="20"/>
    </w:rPr>
  </w:style>
  <w:style w:type="paragraph" w:styleId="730" w:customStyle="1">
    <w:name w:val="Abstract"/>
    <w:basedOn w:val="719"/>
    <w:next w:val="720"/>
    <w:qFormat/>
    <w:pPr>
      <w:keepNext w:val="true"/>
      <w:keepLines w:val="true"/>
      <w:pBdr/>
      <w:spacing w:after="300" w:before="100"/>
      <w:ind/>
    </w:pPr>
    <w:rPr>
      <w:sz w:val="20"/>
      <w:szCs w:val="20"/>
    </w:rPr>
  </w:style>
  <w:style w:type="paragraph" w:styleId="731">
    <w:name w:val="Bibliography"/>
    <w:basedOn w:val="719"/>
    <w:next w:val="731"/>
    <w:qFormat/>
    <w:pPr>
      <w:pBdr/>
      <w:spacing/>
      <w:ind/>
    </w:pPr>
  </w:style>
  <w:style w:type="paragraph" w:styleId="732">
    <w:name w:val="Heading 1"/>
    <w:basedOn w:val="719"/>
    <w:next w:val="720"/>
    <w:link w:val="741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733">
    <w:name w:val="Heading 2"/>
    <w:basedOn w:val="719"/>
    <w:next w:val="720"/>
    <w:link w:val="742"/>
    <w:uiPriority w:val="9"/>
    <w:semiHidden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734">
    <w:name w:val="Heading 3"/>
    <w:basedOn w:val="719"/>
    <w:next w:val="720"/>
    <w:link w:val="743"/>
    <w:uiPriority w:val="9"/>
    <w:semiHidden/>
    <w:unhideWhenUsed/>
    <w:qFormat/>
    <w:pPr>
      <w:keepNext w:val="true"/>
      <w:keepLines w:val="true"/>
      <w:pBdr/>
      <w:spacing w:after="80" w:before="160"/>
      <w:ind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735">
    <w:name w:val="Heading 4"/>
    <w:basedOn w:val="719"/>
    <w:next w:val="720"/>
    <w:link w:val="744"/>
    <w:uiPriority w:val="9"/>
    <w:semiHidden/>
    <w:unhideWhenUsed/>
    <w:qFormat/>
    <w:pPr>
      <w:keepNext w:val="true"/>
      <w:keepLines w:val="true"/>
      <w:pBdr/>
      <w:spacing w:after="40" w:before="80"/>
      <w:ind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736">
    <w:name w:val="Heading 5"/>
    <w:basedOn w:val="719"/>
    <w:next w:val="720"/>
    <w:link w:val="745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eastAsiaTheme="majorEastAsia" w:cstheme="majorBidi"/>
      <w:color w:val="0f4761" w:themeColor="accent1" w:themeShade="BF"/>
    </w:rPr>
  </w:style>
  <w:style w:type="paragraph" w:styleId="737">
    <w:name w:val="Heading 6"/>
    <w:basedOn w:val="719"/>
    <w:next w:val="720"/>
    <w:link w:val="746"/>
    <w:uiPriority w:val="9"/>
    <w:semiHidden/>
    <w:unhideWhenUsed/>
    <w:qFormat/>
    <w:pPr>
      <w:keepNext w:val="true"/>
      <w:keepLines w:val="true"/>
      <w:pBdr/>
      <w:spacing w:after="0" w:before="40"/>
      <w:ind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38">
    <w:name w:val="Heading 7"/>
    <w:basedOn w:val="719"/>
    <w:next w:val="720"/>
    <w:link w:val="747"/>
    <w:uiPriority w:val="9"/>
    <w:semiHidden/>
    <w:unhideWhenUsed/>
    <w:qFormat/>
    <w:pPr>
      <w:keepNext w:val="true"/>
      <w:keepLines w:val="true"/>
      <w:pBdr/>
      <w:spacing w:after="0" w:before="40"/>
      <w:ind/>
      <w:outlineLvl w:val="6"/>
    </w:pPr>
    <w:rPr>
      <w:rFonts w:eastAsiaTheme="majorEastAsia" w:cstheme="majorBidi"/>
      <w:color w:val="595959" w:themeColor="text1" w:themeTint="A6"/>
    </w:rPr>
  </w:style>
  <w:style w:type="paragraph" w:styleId="739">
    <w:name w:val="Heading 8"/>
    <w:basedOn w:val="719"/>
    <w:next w:val="720"/>
    <w:link w:val="748"/>
    <w:uiPriority w:val="9"/>
    <w:semiHidden/>
    <w:unhideWhenUsed/>
    <w:qFormat/>
    <w:pPr>
      <w:keepNext w:val="true"/>
      <w:keepLines w:val="true"/>
      <w:pBdr/>
      <w:spacing w:after="0"/>
      <w:ind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740">
    <w:name w:val="Heading 9"/>
    <w:basedOn w:val="719"/>
    <w:next w:val="720"/>
    <w:link w:val="749"/>
    <w:uiPriority w:val="9"/>
    <w:semiHidden/>
    <w:unhideWhenUsed/>
    <w:qFormat/>
    <w:pPr>
      <w:keepNext w:val="true"/>
      <w:keepLines w:val="true"/>
      <w:pBdr/>
      <w:spacing w:after="0"/>
      <w:ind/>
      <w:outlineLvl w:val="8"/>
    </w:pPr>
    <w:rPr>
      <w:rFonts w:eastAsiaTheme="majorEastAsia" w:cstheme="majorBidi"/>
      <w:color w:val="272727" w:themeColor="text1" w:themeTint="D8"/>
    </w:rPr>
  </w:style>
  <w:style w:type="character" w:styleId="741" w:customStyle="1">
    <w:name w:val="Heading 1 Char"/>
    <w:basedOn w:val="753"/>
    <w:link w:val="732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742" w:customStyle="1">
    <w:name w:val="Heading 2 Char"/>
    <w:basedOn w:val="753"/>
    <w:link w:val="733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743" w:customStyle="1">
    <w:name w:val="Heading 3 Char"/>
    <w:basedOn w:val="753"/>
    <w:link w:val="734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744" w:customStyle="1">
    <w:name w:val="Heading 4 Char"/>
    <w:basedOn w:val="753"/>
    <w:link w:val="735"/>
    <w:uiPriority w:val="9"/>
    <w:semiHidden/>
    <w:pPr>
      <w:pBdr/>
      <w:spacing/>
      <w:ind/>
    </w:pPr>
    <w:rPr>
      <w:rFonts w:eastAsiaTheme="majorEastAsia" w:cstheme="majorBidi"/>
      <w:i/>
      <w:iCs/>
      <w:color w:val="0f4761" w:themeColor="accent1" w:themeShade="BF"/>
    </w:rPr>
  </w:style>
  <w:style w:type="character" w:styleId="745" w:customStyle="1">
    <w:name w:val="Heading 5 Char"/>
    <w:basedOn w:val="753"/>
    <w:link w:val="736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</w:rPr>
  </w:style>
  <w:style w:type="character" w:styleId="746" w:customStyle="1">
    <w:name w:val="Heading 6 Char"/>
    <w:basedOn w:val="753"/>
    <w:link w:val="737"/>
    <w:uiPriority w:val="9"/>
    <w:semiHidden/>
    <w:pPr>
      <w:pBdr/>
      <w:spacing/>
      <w:ind/>
    </w:pPr>
    <w:rPr>
      <w:rFonts w:eastAsiaTheme="majorEastAsia" w:cstheme="majorBidi"/>
      <w:i/>
      <w:iCs/>
      <w:color w:val="595959" w:themeColor="text1" w:themeTint="A6"/>
    </w:rPr>
  </w:style>
  <w:style w:type="character" w:styleId="747" w:customStyle="1">
    <w:name w:val="Heading 7 Char"/>
    <w:basedOn w:val="753"/>
    <w:link w:val="738"/>
    <w:uiPriority w:val="9"/>
    <w:semiHidden/>
    <w:pPr>
      <w:pBdr/>
      <w:spacing/>
      <w:ind/>
    </w:pPr>
    <w:rPr>
      <w:rFonts w:eastAsiaTheme="majorEastAsia" w:cstheme="majorBidi"/>
      <w:color w:val="595959" w:themeColor="text1" w:themeTint="A6"/>
    </w:rPr>
  </w:style>
  <w:style w:type="character" w:styleId="748" w:customStyle="1">
    <w:name w:val="Heading 8 Char"/>
    <w:basedOn w:val="753"/>
    <w:link w:val="739"/>
    <w:uiPriority w:val="9"/>
    <w:semiHidden/>
    <w:pPr>
      <w:pBdr/>
      <w:spacing/>
      <w:ind/>
    </w:pPr>
    <w:rPr>
      <w:rFonts w:eastAsiaTheme="majorEastAsia" w:cstheme="majorBidi"/>
      <w:i/>
      <w:iCs/>
      <w:color w:val="272727" w:themeColor="text1" w:themeTint="D8"/>
    </w:rPr>
  </w:style>
  <w:style w:type="character" w:styleId="749" w:customStyle="1">
    <w:name w:val="Heading 9 Char"/>
    <w:basedOn w:val="753"/>
    <w:link w:val="740"/>
    <w:uiPriority w:val="9"/>
    <w:semiHidden/>
    <w:pPr>
      <w:pBdr/>
      <w:spacing/>
      <w:ind/>
    </w:pPr>
    <w:rPr>
      <w:rFonts w:eastAsiaTheme="majorEastAsia" w:cstheme="majorBidi"/>
      <w:color w:val="272727" w:themeColor="text1" w:themeTint="D8"/>
    </w:rPr>
  </w:style>
  <w:style w:type="paragraph" w:styleId="750">
    <w:name w:val="Block Text"/>
    <w:basedOn w:val="720"/>
    <w:next w:val="720"/>
    <w:uiPriority w:val="9"/>
    <w:unhideWhenUsed/>
    <w:qFormat/>
    <w:pPr>
      <w:pBdr/>
      <w:spacing w:after="100" w:before="100"/>
      <w:ind w:right="480" w:firstLine="0" w:left="480"/>
    </w:pPr>
  </w:style>
  <w:style w:type="paragraph" w:styleId="751">
    <w:name w:val="footnote text"/>
    <w:basedOn w:val="719"/>
    <w:next w:val="751"/>
    <w:uiPriority w:val="9"/>
    <w:unhideWhenUsed/>
    <w:qFormat/>
    <w:pPr>
      <w:pBdr/>
      <w:spacing/>
      <w:ind/>
    </w:pPr>
  </w:style>
  <w:style w:type="paragraph" w:styleId="752">
    <w:name w:val="Footnote Block Text"/>
    <w:basedOn w:val="751"/>
    <w:next w:val="751"/>
    <w:uiPriority w:val="9"/>
    <w:unhideWhenUsed/>
    <w:qFormat/>
    <w:pPr>
      <w:pBdr/>
      <w:spacing w:after="100" w:before="100"/>
      <w:ind w:right="480" w:firstLine="0" w:left="480"/>
    </w:pPr>
  </w:style>
  <w:style w:type="character" w:styleId="753" w:default="1">
    <w:name w:val="Default Paragraph Font"/>
    <w:semiHidden/>
    <w:unhideWhenUsed/>
    <w:pPr>
      <w:pBdr/>
      <w:spacing/>
      <w:ind/>
    </w:pPr>
  </w:style>
  <w:style w:type="table" w:styleId="754">
    <w:name w:val="Table"/>
    <w:semiHidden/>
    <w:unhideWhenUsed/>
    <w:qFormat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>
          <w:bottom w:val="single" w:color="000000" w:sz="4" w:space="0"/>
        </w:tcBorders>
        <w:vAlign w:val="bottom"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755" w:customStyle="1">
    <w:name w:val="Definition Term"/>
    <w:basedOn w:val="719"/>
    <w:next w:val="756"/>
    <w:pPr>
      <w:keepNext w:val="true"/>
      <w:keepLines w:val="true"/>
      <w:pBdr/>
      <w:spacing w:after="0"/>
      <w:ind/>
    </w:pPr>
    <w:rPr>
      <w:b/>
    </w:rPr>
  </w:style>
  <w:style w:type="paragraph" w:styleId="756" w:customStyle="1">
    <w:name w:val="Definition"/>
    <w:basedOn w:val="719"/>
    <w:pPr>
      <w:pBdr/>
      <w:spacing/>
      <w:ind/>
    </w:pPr>
  </w:style>
  <w:style w:type="paragraph" w:styleId="757">
    <w:name w:val="Caption"/>
    <w:basedOn w:val="719"/>
    <w:link w:val="762"/>
    <w:pPr>
      <w:pBdr/>
      <w:spacing w:after="120" w:before="0"/>
      <w:ind/>
    </w:pPr>
    <w:rPr>
      <w:i/>
    </w:rPr>
  </w:style>
  <w:style w:type="paragraph" w:styleId="758" w:customStyle="1">
    <w:name w:val="Table Caption"/>
    <w:basedOn w:val="757"/>
    <w:pPr>
      <w:keepNext w:val="true"/>
      <w:pBdr/>
      <w:spacing/>
      <w:ind/>
    </w:pPr>
  </w:style>
  <w:style w:type="paragraph" w:styleId="759" w:customStyle="1">
    <w:name w:val="Image Caption"/>
    <w:basedOn w:val="757"/>
    <w:pPr>
      <w:pBdr/>
      <w:spacing/>
      <w:ind/>
    </w:pPr>
  </w:style>
  <w:style w:type="paragraph" w:styleId="760" w:customStyle="1">
    <w:name w:val="Figure"/>
    <w:basedOn w:val="719"/>
    <w:pPr>
      <w:pBdr/>
      <w:spacing/>
      <w:ind/>
    </w:pPr>
  </w:style>
  <w:style w:type="paragraph" w:styleId="761" w:customStyle="1">
    <w:name w:val="Captioned Figure"/>
    <w:basedOn w:val="760"/>
    <w:pPr>
      <w:keepNext w:val="true"/>
      <w:pBdr/>
      <w:spacing/>
      <w:ind/>
    </w:pPr>
  </w:style>
  <w:style w:type="character" w:styleId="762" w:customStyle="1">
    <w:name w:val="Body Text Char"/>
    <w:basedOn w:val="753"/>
    <w:link w:val="720"/>
    <w:pPr>
      <w:pBdr/>
      <w:spacing/>
      <w:ind/>
    </w:pPr>
  </w:style>
  <w:style w:type="character" w:styleId="763" w:customStyle="1">
    <w:name w:val="Verbatim Char"/>
    <w:basedOn w:val="762"/>
    <w:pPr>
      <w:pBdr/>
      <w:spacing/>
      <w:ind/>
    </w:pPr>
    <w:rPr>
      <w:rFonts w:ascii="Consolas" w:hAnsi="Consolas"/>
      <w:sz w:val="22"/>
    </w:rPr>
  </w:style>
  <w:style w:type="character" w:styleId="764" w:customStyle="1">
    <w:name w:val="Section Number"/>
    <w:basedOn w:val="762"/>
    <w:pPr>
      <w:pBdr/>
      <w:spacing/>
      <w:ind/>
    </w:pPr>
  </w:style>
  <w:style w:type="character" w:styleId="765">
    <w:name w:val="footnote reference"/>
    <w:basedOn w:val="762"/>
    <w:pPr>
      <w:pBdr/>
      <w:spacing/>
      <w:ind/>
    </w:pPr>
    <w:rPr>
      <w:vertAlign w:val="superscript"/>
    </w:rPr>
  </w:style>
  <w:style w:type="character" w:styleId="766">
    <w:name w:val="Hyperlink"/>
    <w:basedOn w:val="762"/>
    <w:pPr>
      <w:pBdr/>
      <w:spacing/>
      <w:ind/>
    </w:pPr>
    <w:rPr>
      <w:color w:val="4f81bd" w:themeColor="accent1"/>
    </w:rPr>
  </w:style>
  <w:style w:type="paragraph" w:styleId="767">
    <w:name w:val="TOC Heading"/>
    <w:basedOn w:val="732"/>
    <w:next w:val="720"/>
    <w:uiPriority w:val="39"/>
    <w:unhideWhenUsed/>
    <w:qFormat/>
    <w:pPr>
      <w:pBdr/>
      <w:spacing w:before="240" w:line="259" w:lineRule="auto"/>
      <w:ind/>
      <w:outlineLvl w:val="9"/>
    </w:pPr>
    <w:rPr>
      <w:rFonts w:asciiTheme="majorHAnsi" w:hAnsiTheme="majorHAnsi" w:eastAsiaTheme="majorEastAsia" w:cstheme="majorBidi"/>
      <w:b w:val="0"/>
      <w:bCs w:val="0"/>
      <w:color w:val="365f91" w:themeColor="accent1" w:themeShade="BF"/>
    </w:rPr>
  </w:style>
  <w:style w:type="paragraph" w:styleId="768" w:customStyle="1">
    <w:name w:val="Source Code"/>
    <w:basedOn w:val="719"/>
    <w:link w:val="763"/>
    <w:pPr>
      <w:pBdr/>
      <w:spacing/>
      <w:ind/>
    </w:pPr>
  </w:style>
  <w:style w:type="character" w:styleId="769" w:customStyle="1">
    <w:name w:val="KeywordTok"/>
    <w:basedOn w:val="763"/>
    <w:pPr>
      <w:pBdr/>
      <w:spacing/>
      <w:ind/>
    </w:pPr>
    <w:rPr>
      <w:b/>
      <w:color w:val="007020"/>
    </w:rPr>
  </w:style>
  <w:style w:type="character" w:styleId="770" w:customStyle="1">
    <w:name w:val="DataTypeTok"/>
    <w:basedOn w:val="763"/>
    <w:pPr>
      <w:pBdr/>
      <w:spacing/>
      <w:ind/>
    </w:pPr>
    <w:rPr>
      <w:color w:val="902000"/>
    </w:rPr>
  </w:style>
  <w:style w:type="character" w:styleId="771" w:customStyle="1">
    <w:name w:val="DecValTok"/>
    <w:basedOn w:val="763"/>
    <w:pPr>
      <w:pBdr/>
      <w:spacing/>
      <w:ind/>
    </w:pPr>
    <w:rPr>
      <w:color w:val="40a070"/>
    </w:rPr>
  </w:style>
  <w:style w:type="character" w:styleId="772" w:customStyle="1">
    <w:name w:val="BaseNTok"/>
    <w:basedOn w:val="763"/>
    <w:pPr>
      <w:pBdr/>
      <w:spacing/>
      <w:ind/>
    </w:pPr>
    <w:rPr>
      <w:color w:val="40a070"/>
    </w:rPr>
  </w:style>
  <w:style w:type="character" w:styleId="773" w:customStyle="1">
    <w:name w:val="FloatTok"/>
    <w:basedOn w:val="763"/>
    <w:pPr>
      <w:pBdr/>
      <w:spacing/>
      <w:ind/>
    </w:pPr>
    <w:rPr>
      <w:color w:val="40a070"/>
    </w:rPr>
  </w:style>
  <w:style w:type="character" w:styleId="774" w:customStyle="1">
    <w:name w:val="ConstantTok"/>
    <w:basedOn w:val="763"/>
    <w:pPr>
      <w:pBdr/>
      <w:spacing/>
      <w:ind/>
    </w:pPr>
    <w:rPr>
      <w:color w:val="880000"/>
    </w:rPr>
  </w:style>
  <w:style w:type="character" w:styleId="775" w:customStyle="1">
    <w:name w:val="CharTok"/>
    <w:basedOn w:val="763"/>
    <w:pPr>
      <w:pBdr/>
      <w:spacing/>
      <w:ind/>
    </w:pPr>
    <w:rPr>
      <w:color w:val="4070a0"/>
    </w:rPr>
  </w:style>
  <w:style w:type="character" w:styleId="776" w:customStyle="1">
    <w:name w:val="SpecialCharTok"/>
    <w:basedOn w:val="763"/>
    <w:pPr>
      <w:pBdr/>
      <w:spacing/>
      <w:ind/>
    </w:pPr>
    <w:rPr>
      <w:color w:val="4070a0"/>
    </w:rPr>
  </w:style>
  <w:style w:type="character" w:styleId="777" w:customStyle="1">
    <w:name w:val="StringTok"/>
    <w:basedOn w:val="763"/>
    <w:pPr>
      <w:pBdr/>
      <w:spacing/>
      <w:ind/>
    </w:pPr>
    <w:rPr>
      <w:color w:val="4070a0"/>
    </w:rPr>
  </w:style>
  <w:style w:type="character" w:styleId="778" w:customStyle="1">
    <w:name w:val="VerbatimStringTok"/>
    <w:basedOn w:val="763"/>
    <w:pPr>
      <w:pBdr/>
      <w:spacing/>
      <w:ind/>
    </w:pPr>
    <w:rPr>
      <w:color w:val="4070a0"/>
    </w:rPr>
  </w:style>
  <w:style w:type="character" w:styleId="779" w:customStyle="1">
    <w:name w:val="SpecialStringTok"/>
    <w:basedOn w:val="763"/>
    <w:pPr>
      <w:pBdr/>
      <w:spacing/>
      <w:ind/>
    </w:pPr>
    <w:rPr>
      <w:color w:val="bb6688"/>
    </w:rPr>
  </w:style>
  <w:style w:type="character" w:styleId="780" w:customStyle="1">
    <w:name w:val="ImportTok"/>
    <w:basedOn w:val="763"/>
    <w:pPr>
      <w:pBdr/>
      <w:spacing/>
      <w:ind/>
    </w:pPr>
    <w:rPr>
      <w:b/>
      <w:color w:val="008000"/>
    </w:rPr>
  </w:style>
  <w:style w:type="character" w:styleId="781" w:customStyle="1">
    <w:name w:val="CommentTok"/>
    <w:basedOn w:val="763"/>
    <w:pPr>
      <w:pBdr/>
      <w:spacing/>
      <w:ind/>
    </w:pPr>
    <w:rPr>
      <w:i/>
      <w:color w:val="60a0b0"/>
    </w:rPr>
  </w:style>
  <w:style w:type="character" w:styleId="782" w:customStyle="1">
    <w:name w:val="DocumentationTok"/>
    <w:basedOn w:val="763"/>
    <w:pPr>
      <w:pBdr/>
      <w:spacing/>
      <w:ind/>
    </w:pPr>
    <w:rPr>
      <w:i/>
      <w:color w:val="ba2121"/>
    </w:rPr>
  </w:style>
  <w:style w:type="character" w:styleId="783" w:customStyle="1">
    <w:name w:val="AnnotationTok"/>
    <w:basedOn w:val="763"/>
    <w:pPr>
      <w:pBdr/>
      <w:spacing/>
      <w:ind/>
    </w:pPr>
    <w:rPr>
      <w:b/>
      <w:i/>
      <w:color w:val="60a0b0"/>
    </w:rPr>
  </w:style>
  <w:style w:type="character" w:styleId="784" w:customStyle="1">
    <w:name w:val="CommentVarTok"/>
    <w:basedOn w:val="763"/>
    <w:pPr>
      <w:pBdr/>
      <w:spacing/>
      <w:ind/>
    </w:pPr>
    <w:rPr>
      <w:b/>
      <w:i/>
      <w:color w:val="60a0b0"/>
    </w:rPr>
  </w:style>
  <w:style w:type="character" w:styleId="785" w:customStyle="1">
    <w:name w:val="OtherTok"/>
    <w:basedOn w:val="763"/>
    <w:pPr>
      <w:pBdr/>
      <w:spacing/>
      <w:ind/>
    </w:pPr>
    <w:rPr>
      <w:color w:val="007020"/>
    </w:rPr>
  </w:style>
  <w:style w:type="character" w:styleId="786" w:customStyle="1">
    <w:name w:val="FunctionTok"/>
    <w:basedOn w:val="763"/>
    <w:pPr>
      <w:pBdr/>
      <w:spacing/>
      <w:ind/>
    </w:pPr>
    <w:rPr>
      <w:color w:val="06287e"/>
    </w:rPr>
  </w:style>
  <w:style w:type="character" w:styleId="787" w:customStyle="1">
    <w:name w:val="VariableTok"/>
    <w:basedOn w:val="763"/>
    <w:pPr>
      <w:pBdr/>
      <w:spacing/>
      <w:ind/>
    </w:pPr>
    <w:rPr>
      <w:color w:val="19177c"/>
    </w:rPr>
  </w:style>
  <w:style w:type="character" w:styleId="788" w:customStyle="1">
    <w:name w:val="ControlFlowTok"/>
    <w:basedOn w:val="763"/>
    <w:pPr>
      <w:pBdr/>
      <w:spacing/>
      <w:ind/>
    </w:pPr>
    <w:rPr>
      <w:b/>
      <w:color w:val="007020"/>
    </w:rPr>
  </w:style>
  <w:style w:type="character" w:styleId="789" w:customStyle="1">
    <w:name w:val="OperatorTok"/>
    <w:basedOn w:val="763"/>
    <w:pPr>
      <w:pBdr/>
      <w:spacing/>
      <w:ind/>
    </w:pPr>
    <w:rPr>
      <w:color w:val="666666"/>
    </w:rPr>
  </w:style>
  <w:style w:type="character" w:styleId="790" w:customStyle="1">
    <w:name w:val="BuiltInTok"/>
    <w:basedOn w:val="763"/>
    <w:pPr>
      <w:pBdr/>
      <w:spacing/>
      <w:ind/>
    </w:pPr>
    <w:rPr>
      <w:color w:val="008000"/>
    </w:rPr>
  </w:style>
  <w:style w:type="character" w:styleId="791" w:customStyle="1">
    <w:name w:val="ExtensionTok"/>
    <w:basedOn w:val="763"/>
    <w:pPr>
      <w:pBdr/>
      <w:spacing/>
      <w:ind/>
    </w:pPr>
  </w:style>
  <w:style w:type="character" w:styleId="792" w:customStyle="1">
    <w:name w:val="PreprocessorTok"/>
    <w:basedOn w:val="763"/>
    <w:pPr>
      <w:pBdr/>
      <w:spacing/>
      <w:ind/>
    </w:pPr>
    <w:rPr>
      <w:color w:val="bc7a00"/>
    </w:rPr>
  </w:style>
  <w:style w:type="character" w:styleId="793" w:customStyle="1">
    <w:name w:val="AttributeTok"/>
    <w:basedOn w:val="763"/>
    <w:pPr>
      <w:pBdr/>
      <w:spacing/>
      <w:ind/>
    </w:pPr>
    <w:rPr>
      <w:color w:val="7d9029"/>
    </w:rPr>
  </w:style>
  <w:style w:type="character" w:styleId="794" w:customStyle="1">
    <w:name w:val="RegionMarkerTok"/>
    <w:basedOn w:val="763"/>
    <w:pPr>
      <w:pBdr/>
      <w:spacing/>
      <w:ind/>
    </w:pPr>
  </w:style>
  <w:style w:type="character" w:styleId="795" w:customStyle="1">
    <w:name w:val="InformationTok"/>
    <w:basedOn w:val="763"/>
    <w:pPr>
      <w:pBdr/>
      <w:spacing/>
      <w:ind/>
    </w:pPr>
    <w:rPr>
      <w:b/>
      <w:i/>
      <w:color w:val="60a0b0"/>
    </w:rPr>
  </w:style>
  <w:style w:type="character" w:styleId="796" w:customStyle="1">
    <w:name w:val="WarningTok"/>
    <w:basedOn w:val="763"/>
    <w:pPr>
      <w:pBdr/>
      <w:spacing/>
      <w:ind/>
    </w:pPr>
    <w:rPr>
      <w:b/>
      <w:i/>
      <w:color w:val="60a0b0"/>
    </w:rPr>
  </w:style>
  <w:style w:type="character" w:styleId="797" w:customStyle="1">
    <w:name w:val="AlertTok"/>
    <w:basedOn w:val="763"/>
    <w:pPr>
      <w:pBdr/>
      <w:spacing/>
      <w:ind/>
    </w:pPr>
    <w:rPr>
      <w:b/>
      <w:color w:val="ff0000"/>
    </w:rPr>
  </w:style>
  <w:style w:type="character" w:styleId="798" w:customStyle="1">
    <w:name w:val="ErrorTok"/>
    <w:basedOn w:val="763"/>
    <w:pPr>
      <w:pBdr/>
      <w:spacing/>
      <w:ind/>
    </w:pPr>
    <w:rPr>
      <w:b/>
      <w:color w:val="ff0000"/>
    </w:rPr>
  </w:style>
  <w:style w:type="character" w:styleId="799" w:customStyle="1">
    <w:name w:val="NormalTok"/>
    <w:basedOn w:val="763"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hyperlink" Target="https://aqicn.org/station/@216661/" TargetMode="External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ONLYOFFICE/9.2.1.43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revision>1</cp:revision>
  <dcterms:created xsi:type="dcterms:W3CDTF">2026-01-03T18:17:27Z</dcterms:created>
  <dcterms:modified xsi:type="dcterms:W3CDTF">2026-01-05T04:42:38Z</dcterms:modified>
</cp:coreProperties>
</file>